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C5B2" w14:textId="6A204EAD" w:rsidR="00F62E2B" w:rsidRDefault="00F62E2B">
      <w:pPr>
        <w:spacing w:line="276" w:lineRule="auto"/>
        <w:jc w:val="both"/>
        <w:rPr>
          <w:rFonts w:ascii="Arial" w:hAnsi="Arial" w:cs="Arial"/>
          <w:b/>
          <w:caps/>
          <w:sz w:val="20"/>
          <w:szCs w:val="20"/>
        </w:rPr>
      </w:pPr>
      <w:r>
        <w:rPr>
          <w:noProof/>
        </w:rPr>
        <w:drawing>
          <wp:anchor distT="0" distB="0" distL="114300" distR="114300" simplePos="0" relativeHeight="251658240" behindDoc="1" locked="0" layoutInCell="1" allowOverlap="1" wp14:anchorId="245BD149" wp14:editId="2FEFA9D3">
            <wp:simplePos x="0" y="0"/>
            <wp:positionH relativeFrom="column">
              <wp:posOffset>3910114</wp:posOffset>
            </wp:positionH>
            <wp:positionV relativeFrom="page">
              <wp:posOffset>42288</wp:posOffset>
            </wp:positionV>
            <wp:extent cx="2142000" cy="11772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000" cy="1177200"/>
                    </a:xfrm>
                    <a:prstGeom prst="rect">
                      <a:avLst/>
                    </a:prstGeom>
                  </pic:spPr>
                </pic:pic>
              </a:graphicData>
            </a:graphic>
            <wp14:sizeRelH relativeFrom="margin">
              <wp14:pctWidth>0</wp14:pctWidth>
            </wp14:sizeRelH>
            <wp14:sizeRelV relativeFrom="margin">
              <wp14:pctHeight>0</wp14:pctHeight>
            </wp14:sizeRelV>
          </wp:anchor>
        </w:drawing>
      </w:r>
    </w:p>
    <w:p w14:paraId="1EAD3763" w14:textId="77777777" w:rsidR="00F62E2B" w:rsidRDefault="00B0044A" w:rsidP="00F62E2B">
      <w:pPr>
        <w:spacing w:after="60" w:line="276" w:lineRule="auto"/>
        <w:jc w:val="center"/>
        <w:rPr>
          <w:rFonts w:ascii="Arial" w:hAnsi="Arial" w:cs="Arial"/>
          <w:b/>
          <w:caps/>
          <w:sz w:val="20"/>
          <w:szCs w:val="20"/>
        </w:rPr>
      </w:pPr>
      <w:r>
        <w:rPr>
          <w:rFonts w:ascii="Arial" w:hAnsi="Arial" w:cs="Arial"/>
          <w:b/>
          <w:caps/>
          <w:sz w:val="20"/>
          <w:szCs w:val="20"/>
        </w:rPr>
        <w:t xml:space="preserve">DSB Enterprise User Addendum to </w:t>
      </w:r>
    </w:p>
    <w:p w14:paraId="0B75ABB5" w14:textId="1D3432DB" w:rsidR="00610928" w:rsidRDefault="00B0044A" w:rsidP="0095127A">
      <w:pPr>
        <w:spacing w:after="60" w:line="276" w:lineRule="auto"/>
        <w:jc w:val="center"/>
        <w:rPr>
          <w:rFonts w:ascii="Arial" w:hAnsi="Arial" w:cs="Arial"/>
          <w:b/>
          <w:caps/>
          <w:sz w:val="20"/>
          <w:szCs w:val="20"/>
        </w:rPr>
      </w:pPr>
      <w:r>
        <w:rPr>
          <w:rFonts w:ascii="Arial" w:hAnsi="Arial" w:cs="Arial"/>
          <w:b/>
          <w:caps/>
          <w:sz w:val="20"/>
          <w:szCs w:val="20"/>
        </w:rPr>
        <w:t>the DSB Agreement</w:t>
      </w:r>
    </w:p>
    <w:p w14:paraId="3C48FD52" w14:textId="4B6EDEA9" w:rsidR="00610928" w:rsidRDefault="00610928">
      <w:pPr>
        <w:spacing w:line="276" w:lineRule="auto"/>
        <w:jc w:val="both"/>
        <w:rPr>
          <w:rFonts w:ascii="Arial" w:hAnsi="Arial" w:cs="Arial"/>
          <w:b/>
          <w:caps/>
          <w:sz w:val="20"/>
          <w:szCs w:val="20"/>
        </w:rPr>
      </w:pPr>
    </w:p>
    <w:tbl>
      <w:tblPr>
        <w:tblW w:w="0" w:type="auto"/>
        <w:tblLook w:val="0000" w:firstRow="0" w:lastRow="0" w:firstColumn="0" w:lastColumn="0" w:noHBand="0" w:noVBand="0"/>
      </w:tblPr>
      <w:tblGrid>
        <w:gridCol w:w="826"/>
        <w:gridCol w:w="5076"/>
        <w:gridCol w:w="3124"/>
      </w:tblGrid>
      <w:tr w:rsidR="00610928" w14:paraId="53976CC3" w14:textId="77777777">
        <w:tc>
          <w:tcPr>
            <w:tcW w:w="5902" w:type="dxa"/>
            <w:gridSpan w:val="2"/>
          </w:tcPr>
          <w:p w14:paraId="572AFFF7" w14:textId="77777777" w:rsidR="00610928" w:rsidRDefault="00B0044A">
            <w:pPr>
              <w:spacing w:line="276" w:lineRule="auto"/>
              <w:jc w:val="both"/>
              <w:rPr>
                <w:rFonts w:ascii="Arial" w:hAnsi="Arial" w:cs="Arial"/>
                <w:b/>
                <w:bCs/>
                <w:sz w:val="20"/>
                <w:szCs w:val="20"/>
              </w:rPr>
            </w:pPr>
            <w:r>
              <w:rPr>
                <w:rFonts w:ascii="Arial" w:hAnsi="Arial" w:cs="Arial"/>
                <w:b/>
                <w:bCs/>
                <w:sz w:val="20"/>
                <w:szCs w:val="20"/>
              </w:rPr>
              <w:t>DATE OF ADDENDUM</w:t>
            </w:r>
          </w:p>
        </w:tc>
        <w:tc>
          <w:tcPr>
            <w:tcW w:w="3124" w:type="dxa"/>
          </w:tcPr>
          <w:p w14:paraId="27AA8405" w14:textId="781732B3" w:rsidR="00610928" w:rsidRDefault="00B0044A" w:rsidP="0095127A">
            <w:pPr>
              <w:spacing w:line="276" w:lineRule="auto"/>
              <w:jc w:val="right"/>
              <w:rPr>
                <w:rFonts w:ascii="Arial" w:hAnsi="Arial" w:cs="Arial"/>
                <w:b/>
                <w:bCs/>
                <w:sz w:val="20"/>
                <w:szCs w:val="20"/>
              </w:rPr>
            </w:pPr>
            <w:r>
              <w:rPr>
                <w:rFonts w:ascii="Arial" w:hAnsi="Arial" w:cs="Arial"/>
                <w:b/>
                <w:sz w:val="20"/>
                <w:szCs w:val="20"/>
                <w:highlight w:val="lightGray"/>
              </w:rPr>
              <w:t>[INSERT DATE]</w:t>
            </w:r>
          </w:p>
        </w:tc>
      </w:tr>
      <w:tr w:rsidR="00610928" w14:paraId="390037C8" w14:textId="77777777">
        <w:trPr>
          <w:cantSplit/>
        </w:trPr>
        <w:tc>
          <w:tcPr>
            <w:tcW w:w="9026" w:type="dxa"/>
            <w:gridSpan w:val="3"/>
          </w:tcPr>
          <w:p w14:paraId="73345079" w14:textId="3F52FF99" w:rsidR="00610928" w:rsidRDefault="00B0044A">
            <w:pPr>
              <w:spacing w:line="276" w:lineRule="auto"/>
              <w:jc w:val="both"/>
              <w:rPr>
                <w:rFonts w:ascii="Arial" w:hAnsi="Arial" w:cs="Arial"/>
                <w:b/>
                <w:bCs/>
                <w:sz w:val="20"/>
                <w:szCs w:val="20"/>
              </w:rPr>
            </w:pPr>
            <w:r>
              <w:rPr>
                <w:rFonts w:ascii="Arial" w:hAnsi="Arial" w:cs="Arial"/>
                <w:b/>
                <w:bCs/>
                <w:sz w:val="20"/>
                <w:szCs w:val="20"/>
              </w:rPr>
              <w:t>PARTIES</w:t>
            </w:r>
          </w:p>
        </w:tc>
      </w:tr>
      <w:tr w:rsidR="00610928" w14:paraId="32119164" w14:textId="77777777">
        <w:trPr>
          <w:cantSplit/>
        </w:trPr>
        <w:tc>
          <w:tcPr>
            <w:tcW w:w="826" w:type="dxa"/>
          </w:tcPr>
          <w:p w14:paraId="5868B704" w14:textId="77777777" w:rsidR="00610928" w:rsidRDefault="00B0044A">
            <w:pPr>
              <w:spacing w:line="276" w:lineRule="auto"/>
              <w:jc w:val="both"/>
              <w:rPr>
                <w:rFonts w:ascii="Arial" w:hAnsi="Arial" w:cs="Arial"/>
                <w:sz w:val="20"/>
                <w:szCs w:val="20"/>
              </w:rPr>
            </w:pPr>
            <w:r>
              <w:rPr>
                <w:rFonts w:ascii="Arial" w:hAnsi="Arial" w:cs="Arial"/>
                <w:sz w:val="20"/>
                <w:szCs w:val="20"/>
              </w:rPr>
              <w:t>(1)</w:t>
            </w:r>
          </w:p>
        </w:tc>
        <w:tc>
          <w:tcPr>
            <w:tcW w:w="8200" w:type="dxa"/>
            <w:gridSpan w:val="2"/>
            <w:tcMar>
              <w:left w:w="0" w:type="dxa"/>
              <w:right w:w="0" w:type="dxa"/>
            </w:tcMar>
          </w:tcPr>
          <w:p w14:paraId="4441F99B" w14:textId="5F49EE66" w:rsidR="00610928" w:rsidRDefault="00B0044A" w:rsidP="0095127A">
            <w:pPr>
              <w:spacing w:after="240" w:line="276" w:lineRule="auto"/>
              <w:jc w:val="both"/>
              <w:rPr>
                <w:rFonts w:ascii="Arial" w:hAnsi="Arial" w:cs="Arial"/>
                <w:sz w:val="20"/>
                <w:szCs w:val="20"/>
              </w:rPr>
            </w:pPr>
            <w:r>
              <w:rPr>
                <w:rFonts w:ascii="Arial" w:hAnsi="Arial" w:cs="Arial"/>
                <w:b/>
                <w:sz w:val="20"/>
                <w:szCs w:val="20"/>
              </w:rPr>
              <w:t xml:space="preserve">Derivatives Service Bureau (DSB) Ltd </w:t>
            </w:r>
            <w:r>
              <w:rPr>
                <w:rFonts w:ascii="Arial" w:hAnsi="Arial" w:cs="Arial"/>
                <w:sz w:val="20"/>
                <w:szCs w:val="20"/>
              </w:rPr>
              <w:t xml:space="preserve">(Company No. 10542063), a company incorporated under the laws of England and Wales whose registered office is at </w:t>
            </w:r>
            <w:r w:rsidR="00F62E2B">
              <w:rPr>
                <w:rFonts w:ascii="Arial" w:hAnsi="Arial" w:cs="Arial"/>
                <w:sz w:val="20"/>
                <w:szCs w:val="20"/>
              </w:rPr>
              <w:t xml:space="preserve">, , </w:t>
            </w:r>
            <w:r w:rsidR="002F1C0F">
              <w:rPr>
                <w:rFonts w:ascii="Arial" w:hAnsi="Arial" w:cs="Arial"/>
                <w:sz w:val="20"/>
                <w:szCs w:val="20"/>
              </w:rPr>
              <w:t>107 Cheapside</w:t>
            </w:r>
            <w:r w:rsidR="00797628">
              <w:rPr>
                <w:rFonts w:ascii="Arial" w:hAnsi="Arial" w:cs="Arial"/>
                <w:sz w:val="20"/>
                <w:szCs w:val="20"/>
              </w:rPr>
              <w:t>,</w:t>
            </w:r>
            <w:r w:rsidR="002F1C0F">
              <w:rPr>
                <w:rFonts w:ascii="Arial" w:hAnsi="Arial" w:cs="Arial"/>
                <w:sz w:val="20"/>
                <w:szCs w:val="20"/>
              </w:rPr>
              <w:t xml:space="preserve"> </w:t>
            </w:r>
            <w:r w:rsidR="00F62E2B" w:rsidRPr="00F62E2B">
              <w:rPr>
                <w:rFonts w:ascii="Arial" w:hAnsi="Arial" w:cs="Arial"/>
                <w:sz w:val="20"/>
                <w:szCs w:val="20"/>
              </w:rPr>
              <w:t>London</w:t>
            </w:r>
            <w:r w:rsidR="009A5293">
              <w:rPr>
                <w:rFonts w:ascii="Arial" w:hAnsi="Arial" w:cs="Arial"/>
                <w:sz w:val="20"/>
                <w:szCs w:val="20"/>
              </w:rPr>
              <w:t xml:space="preserve"> EC2V</w:t>
            </w:r>
            <w:r w:rsidR="00135D7E">
              <w:rPr>
                <w:rFonts w:ascii="Arial" w:hAnsi="Arial" w:cs="Arial"/>
                <w:sz w:val="20"/>
                <w:szCs w:val="20"/>
              </w:rPr>
              <w:t xml:space="preserve"> 6DN</w:t>
            </w:r>
            <w:r w:rsidR="00F62E2B" w:rsidRPr="00F62E2B">
              <w:rPr>
                <w:rFonts w:ascii="Arial" w:hAnsi="Arial" w:cs="Arial"/>
                <w:sz w:val="20"/>
                <w:szCs w:val="20"/>
              </w:rPr>
              <w:t xml:space="preserve">  </w:t>
            </w:r>
            <w:r>
              <w:rPr>
                <w:rFonts w:ascii="Arial" w:hAnsi="Arial" w:cs="Arial"/>
                <w:sz w:val="20"/>
                <w:szCs w:val="20"/>
              </w:rPr>
              <w:t>, United Kingdom (</w:t>
            </w:r>
            <w:r>
              <w:rPr>
                <w:rFonts w:ascii="Arial" w:hAnsi="Arial" w:cs="Arial"/>
                <w:b/>
                <w:sz w:val="20"/>
                <w:szCs w:val="20"/>
              </w:rPr>
              <w:t>"DSB"</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and </w:t>
            </w:r>
          </w:p>
        </w:tc>
      </w:tr>
      <w:tr w:rsidR="00610928" w14:paraId="2FB01B50" w14:textId="77777777">
        <w:trPr>
          <w:cantSplit/>
        </w:trPr>
        <w:tc>
          <w:tcPr>
            <w:tcW w:w="826" w:type="dxa"/>
          </w:tcPr>
          <w:p w14:paraId="67037A40" w14:textId="77777777" w:rsidR="00610928" w:rsidRDefault="00B0044A">
            <w:pPr>
              <w:spacing w:line="276" w:lineRule="auto"/>
              <w:jc w:val="both"/>
              <w:rPr>
                <w:rFonts w:ascii="Arial" w:hAnsi="Arial" w:cs="Arial"/>
                <w:sz w:val="20"/>
                <w:szCs w:val="20"/>
              </w:rPr>
            </w:pPr>
            <w:r>
              <w:rPr>
                <w:rFonts w:ascii="Arial" w:hAnsi="Arial" w:cs="Arial"/>
                <w:sz w:val="20"/>
                <w:szCs w:val="20"/>
              </w:rPr>
              <w:t>(2)</w:t>
            </w:r>
          </w:p>
        </w:tc>
        <w:tc>
          <w:tcPr>
            <w:tcW w:w="8200" w:type="dxa"/>
            <w:gridSpan w:val="2"/>
            <w:tcMar>
              <w:left w:w="0" w:type="dxa"/>
              <w:right w:w="0" w:type="dxa"/>
            </w:tcMar>
          </w:tcPr>
          <w:p w14:paraId="0B75C9B0" w14:textId="7FED9CDC" w:rsidR="00610928" w:rsidRDefault="00B0044A">
            <w:pPr>
              <w:spacing w:line="276" w:lineRule="auto"/>
              <w:jc w:val="both"/>
              <w:rPr>
                <w:rFonts w:ascii="Arial" w:hAnsi="Arial" w:cs="Arial"/>
                <w:sz w:val="20"/>
                <w:szCs w:val="20"/>
              </w:rPr>
            </w:pPr>
            <w:r>
              <w:rPr>
                <w:rFonts w:ascii="Arial" w:hAnsi="Arial" w:cs="Arial"/>
                <w:sz w:val="20"/>
                <w:szCs w:val="20"/>
                <w:highlight w:val="lightGray"/>
              </w:rPr>
              <w:t>[</w:t>
            </w:r>
            <w:r>
              <w:rPr>
                <w:rFonts w:ascii="Arial" w:hAnsi="Arial" w:cs="Arial"/>
                <w:b/>
                <w:sz w:val="20"/>
                <w:szCs w:val="20"/>
                <w:highlight w:val="lightGray"/>
              </w:rPr>
              <w:t>USER NAME</w:t>
            </w:r>
            <w:r>
              <w:rPr>
                <w:rFonts w:ascii="Arial" w:hAnsi="Arial" w:cs="Arial"/>
                <w:sz w:val="20"/>
                <w:szCs w:val="20"/>
                <w:highlight w:val="lightGray"/>
              </w:rPr>
              <w:t>]</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incorporated and registered in </w:t>
            </w:r>
            <w:r>
              <w:rPr>
                <w:rFonts w:ascii="Arial" w:hAnsi="Arial" w:cs="Arial"/>
                <w:b/>
                <w:sz w:val="20"/>
                <w:szCs w:val="20"/>
                <w:highlight w:val="lightGray"/>
              </w:rPr>
              <w:t>[INSERT JURIDSICTION]</w:t>
            </w:r>
            <w:r>
              <w:rPr>
                <w:rFonts w:ascii="Arial" w:hAnsi="Arial" w:cs="Arial"/>
                <w:sz w:val="20"/>
                <w:szCs w:val="20"/>
              </w:rPr>
              <w:t xml:space="preserve"> with company number </w:t>
            </w:r>
            <w:r>
              <w:rPr>
                <w:rFonts w:ascii="Arial" w:hAnsi="Arial" w:cs="Arial"/>
                <w:b/>
                <w:sz w:val="20"/>
                <w:szCs w:val="20"/>
                <w:highlight w:val="lightGray"/>
              </w:rPr>
              <w:t>[INSERT NUMBER]</w:t>
            </w:r>
            <w:r>
              <w:rPr>
                <w:rFonts w:ascii="Arial" w:hAnsi="Arial" w:cs="Arial"/>
                <w:sz w:val="20"/>
                <w:szCs w:val="20"/>
              </w:rPr>
              <w:t xml:space="preserve"> whose registered office is at </w:t>
            </w:r>
            <w:r>
              <w:rPr>
                <w:rFonts w:ascii="Arial" w:hAnsi="Arial" w:cs="Arial"/>
                <w:b/>
                <w:sz w:val="20"/>
                <w:szCs w:val="20"/>
                <w:highlight w:val="lightGray"/>
              </w:rPr>
              <w:t>[INSERT ADDRESS]</w:t>
            </w:r>
            <w:r>
              <w:rPr>
                <w:rFonts w:ascii="Arial" w:hAnsi="Arial" w:cs="Arial"/>
                <w:sz w:val="20"/>
                <w:szCs w:val="20"/>
              </w:rPr>
              <w:t xml:space="preserve"> (the "</w:t>
            </w:r>
            <w:r>
              <w:rPr>
                <w:rFonts w:ascii="Arial" w:hAnsi="Arial" w:cs="Arial"/>
                <w:b/>
                <w:sz w:val="20"/>
                <w:szCs w:val="20"/>
              </w:rPr>
              <w:t>User</w:t>
            </w:r>
            <w:r>
              <w:rPr>
                <w:rFonts w:ascii="Arial" w:hAnsi="Arial" w:cs="Arial"/>
                <w:sz w:val="20"/>
                <w:szCs w:val="20"/>
              </w:rPr>
              <w:t>") wished to upgrade its service to include Enterprise User functionality, each a "</w:t>
            </w:r>
            <w:r>
              <w:rPr>
                <w:rFonts w:ascii="Arial" w:hAnsi="Arial" w:cs="Arial"/>
                <w:b/>
                <w:sz w:val="20"/>
                <w:szCs w:val="20"/>
              </w:rPr>
              <w:t>party</w:t>
            </w:r>
            <w:r>
              <w:rPr>
                <w:rFonts w:ascii="Arial" w:hAnsi="Arial" w:cs="Arial"/>
                <w:sz w:val="20"/>
                <w:szCs w:val="20"/>
              </w:rPr>
              <w:t>" and together being the "</w:t>
            </w:r>
            <w:r>
              <w:rPr>
                <w:rFonts w:ascii="Arial" w:hAnsi="Arial" w:cs="Arial"/>
                <w:b/>
                <w:sz w:val="20"/>
                <w:szCs w:val="20"/>
              </w:rPr>
              <w:t>parties</w:t>
            </w:r>
            <w:r>
              <w:rPr>
                <w:rFonts w:ascii="Arial" w:hAnsi="Arial" w:cs="Arial"/>
                <w:sz w:val="20"/>
                <w:szCs w:val="20"/>
              </w:rPr>
              <w:t>".</w:t>
            </w:r>
          </w:p>
          <w:p w14:paraId="40C70FA6" w14:textId="4AE15D4D" w:rsidR="00610928" w:rsidRDefault="00610928">
            <w:pPr>
              <w:spacing w:line="276" w:lineRule="auto"/>
              <w:jc w:val="both"/>
              <w:rPr>
                <w:rFonts w:ascii="Arial" w:hAnsi="Arial" w:cs="Arial"/>
                <w:b/>
                <w:sz w:val="20"/>
                <w:szCs w:val="20"/>
              </w:rPr>
            </w:pPr>
          </w:p>
        </w:tc>
      </w:tr>
    </w:tbl>
    <w:p w14:paraId="121494E5" w14:textId="1839095D" w:rsidR="00610928" w:rsidRDefault="00B0044A">
      <w:pPr>
        <w:pStyle w:val="ListParagraph"/>
        <w:numPr>
          <w:ilvl w:val="0"/>
          <w:numId w:val="3"/>
        </w:numPr>
        <w:spacing w:line="276" w:lineRule="auto"/>
        <w:jc w:val="both"/>
        <w:rPr>
          <w:rFonts w:ascii="Arial" w:hAnsi="Arial" w:cs="Arial"/>
          <w:b/>
          <w:sz w:val="20"/>
          <w:szCs w:val="20"/>
        </w:rPr>
      </w:pPr>
      <w:r>
        <w:rPr>
          <w:rFonts w:ascii="Arial" w:eastAsia="Times New Roman" w:hAnsi="Arial" w:cs="Arial"/>
          <w:b/>
          <w:sz w:val="20"/>
          <w:szCs w:val="20"/>
          <w:lang w:val="en-US" w:eastAsia="en-CA"/>
        </w:rPr>
        <w:t>INTRODUCTION</w:t>
      </w:r>
      <w:r>
        <w:rPr>
          <w:rFonts w:ascii="Arial" w:hAnsi="Arial" w:cs="Arial"/>
          <w:b/>
          <w:sz w:val="20"/>
          <w:szCs w:val="20"/>
        </w:rPr>
        <w:t xml:space="preserve"> </w:t>
      </w:r>
    </w:p>
    <w:p w14:paraId="3AA0DDF3" w14:textId="21F4CA2B" w:rsidR="00610928" w:rsidRDefault="00B0044A">
      <w:pPr>
        <w:pStyle w:val="StandardL2"/>
      </w:pPr>
      <w:r>
        <w:t>This Addendum sets out amendments to the terms of use of the DSB Service provided by the DSB under the Agreement</w:t>
      </w:r>
      <w:r w:rsidR="00B5232A">
        <w:t xml:space="preserve"> and Policies</w:t>
      </w:r>
      <w:r w:rsidR="00564B5B">
        <w:t xml:space="preserve">. </w:t>
      </w:r>
    </w:p>
    <w:p w14:paraId="486F7510" w14:textId="1D48CBEC" w:rsidR="00610928" w:rsidRDefault="00B0044A">
      <w:pPr>
        <w:pStyle w:val="StandardL2"/>
        <w:spacing w:line="276" w:lineRule="auto"/>
      </w:pPr>
      <w:r>
        <w:t>This Addendum forms part of the Agreement agreed between the User</w:t>
      </w:r>
      <w:r w:rsidR="00E67F45">
        <w:t xml:space="preserve">, </w:t>
      </w:r>
      <w:r w:rsidR="00E67F45">
        <w:rPr>
          <w:szCs w:val="21"/>
        </w:rPr>
        <w:t xml:space="preserve">its Affiliates </w:t>
      </w:r>
      <w:r>
        <w:t xml:space="preserve">and the DSB. Defined terms shall have the same meaning as set out in the </w:t>
      </w:r>
      <w:r w:rsidR="00684EBE">
        <w:t>M</w:t>
      </w:r>
      <w:r>
        <w:t xml:space="preserve">ain </w:t>
      </w:r>
      <w:r w:rsidR="00684EBE">
        <w:t>T</w:t>
      </w:r>
      <w:r>
        <w:t xml:space="preserve">erms of the Agreement and as otherwise set out herein. </w:t>
      </w:r>
    </w:p>
    <w:p w14:paraId="76EAD315" w14:textId="4F0ED9AD" w:rsidR="00A16CEC" w:rsidRPr="00FB37FA" w:rsidRDefault="00A16CEC">
      <w:pPr>
        <w:pStyle w:val="StandardL2"/>
        <w:spacing w:line="276" w:lineRule="auto"/>
      </w:pPr>
      <w:r>
        <w:rPr>
          <w:szCs w:val="21"/>
        </w:rPr>
        <w:t xml:space="preserve">Affiliates entitled to the benefit of this Addendum can include entities that have been required to sign a separate </w:t>
      </w:r>
      <w:r w:rsidR="001C6E3F">
        <w:rPr>
          <w:szCs w:val="21"/>
        </w:rPr>
        <w:t xml:space="preserve">Agreement </w:t>
      </w:r>
      <w:r w:rsidR="00BC0D3E">
        <w:rPr>
          <w:szCs w:val="21"/>
        </w:rPr>
        <w:t xml:space="preserve">as a </w:t>
      </w:r>
      <w:r w:rsidR="005544CE">
        <w:rPr>
          <w:szCs w:val="21"/>
        </w:rPr>
        <w:t xml:space="preserve">Power User </w:t>
      </w:r>
      <w:r>
        <w:rPr>
          <w:szCs w:val="21"/>
        </w:rPr>
        <w:t xml:space="preserve">based on their categorisation in accordance with paragraph </w:t>
      </w:r>
      <w:r w:rsidR="00FF4D7E">
        <w:rPr>
          <w:szCs w:val="21"/>
        </w:rPr>
        <w:t>5.1</w:t>
      </w:r>
      <w:r>
        <w:rPr>
          <w:szCs w:val="21"/>
        </w:rPr>
        <w:t xml:space="preserve"> of the DSB User Policy.</w:t>
      </w:r>
      <w:r w:rsidR="00341FFF">
        <w:rPr>
          <w:szCs w:val="21"/>
        </w:rPr>
        <w:t xml:space="preserve"> The obligations of this Addendum are borne by the User specified in this Addendum, regardless of </w:t>
      </w:r>
      <w:r w:rsidR="00B26587">
        <w:rPr>
          <w:szCs w:val="21"/>
        </w:rPr>
        <w:t>each</w:t>
      </w:r>
      <w:r w:rsidR="00341FFF">
        <w:rPr>
          <w:szCs w:val="21"/>
        </w:rPr>
        <w:t xml:space="preserve"> Affiliate</w:t>
      </w:r>
      <w:r w:rsidR="00B26587">
        <w:rPr>
          <w:szCs w:val="21"/>
        </w:rPr>
        <w:t>’</w:t>
      </w:r>
      <w:r w:rsidR="00341FFF">
        <w:rPr>
          <w:szCs w:val="21"/>
        </w:rPr>
        <w:t xml:space="preserve">s entitlement to benefit from the rights of </w:t>
      </w:r>
      <w:r w:rsidR="00341FFF">
        <w:t>this</w:t>
      </w:r>
      <w:r w:rsidR="00341FFF">
        <w:rPr>
          <w:szCs w:val="21"/>
        </w:rPr>
        <w:t xml:space="preserve"> Addendum.</w:t>
      </w:r>
    </w:p>
    <w:p w14:paraId="5C02CE8D" w14:textId="07C1A79B" w:rsidR="00FB37FA" w:rsidRDefault="00FB37FA" w:rsidP="00FB37FA">
      <w:pPr>
        <w:pStyle w:val="StandardL2"/>
        <w:rPr>
          <w:rFonts w:eastAsiaTheme="minorHAnsi"/>
          <w:lang w:eastAsia="en-US"/>
        </w:rPr>
      </w:pPr>
      <w:r>
        <w:rPr>
          <w:rFonts w:eastAsiaTheme="minorHAnsi"/>
          <w:lang w:eastAsia="en-US"/>
        </w:rPr>
        <w:t>The Agreement (as amended by this Addendum) shall remain in full force and effect (as so amended) and shall remain valid and binding obligations of each of the parties to such agreement</w:t>
      </w:r>
      <w:r w:rsidR="00341FFF">
        <w:rPr>
          <w:rFonts w:eastAsiaTheme="minorHAnsi"/>
          <w:lang w:eastAsia="en-US"/>
        </w:rPr>
        <w:t xml:space="preserve"> until termination in accordance with paragraph 5.</w:t>
      </w:r>
      <w:r w:rsidR="00BB1691">
        <w:rPr>
          <w:rFonts w:eastAsiaTheme="minorHAnsi"/>
          <w:lang w:eastAsia="en-US"/>
        </w:rPr>
        <w:t>1</w:t>
      </w:r>
      <w:r w:rsidR="00B343E1">
        <w:rPr>
          <w:rFonts w:eastAsiaTheme="minorHAnsi"/>
          <w:lang w:eastAsia="en-US"/>
        </w:rPr>
        <w:t xml:space="preserve"> of this Addendum</w:t>
      </w:r>
      <w:r w:rsidR="00341FFF">
        <w:rPr>
          <w:rFonts w:eastAsiaTheme="minorHAnsi"/>
          <w:lang w:eastAsia="en-US"/>
        </w:rPr>
        <w:t>.</w:t>
      </w:r>
    </w:p>
    <w:p w14:paraId="7EBAB6C6" w14:textId="5258DEF9" w:rsidR="00FB37FA" w:rsidRDefault="00FB37FA" w:rsidP="00FB37FA">
      <w:pPr>
        <w:pStyle w:val="StandardL2"/>
        <w:spacing w:line="276" w:lineRule="auto"/>
      </w:pPr>
      <w:r>
        <w:t xml:space="preserve">The provisions in paragraphs </w:t>
      </w:r>
      <w:r>
        <w:fldChar w:fldCharType="begin"/>
      </w:r>
      <w:r>
        <w:instrText xml:space="preserve"> REF _Ref500513783 \r \h </w:instrText>
      </w:r>
      <w:r>
        <w:fldChar w:fldCharType="separate"/>
      </w:r>
      <w:r>
        <w:t>2</w:t>
      </w:r>
      <w:r>
        <w:fldChar w:fldCharType="end"/>
      </w:r>
      <w:r>
        <w:t xml:space="preserve">, </w:t>
      </w:r>
      <w:r>
        <w:fldChar w:fldCharType="begin"/>
      </w:r>
      <w:r>
        <w:instrText xml:space="preserve"> REF _Ref500513784 \r \h </w:instrText>
      </w:r>
      <w:r>
        <w:fldChar w:fldCharType="separate"/>
      </w:r>
      <w:r>
        <w:t>3</w:t>
      </w:r>
      <w:r>
        <w:fldChar w:fldCharType="end"/>
      </w:r>
      <w:r>
        <w:t xml:space="preserve">, </w:t>
      </w:r>
      <w:r>
        <w:fldChar w:fldCharType="begin"/>
      </w:r>
      <w:r>
        <w:instrText xml:space="preserve"> REF _Ref500513786 \r \h </w:instrText>
      </w:r>
      <w:r>
        <w:fldChar w:fldCharType="separate"/>
      </w:r>
      <w:r>
        <w:t>4</w:t>
      </w:r>
      <w:r>
        <w:fldChar w:fldCharType="end"/>
      </w:r>
      <w:r>
        <w:t xml:space="preserve"> of this Addendum shall not become operative and shall not take effect until the DSB issues written confirmation.  Until such confirmation is issued the DSB Service including Service Levels and the Acceptable Use Policy shall continue unamended by this Addendum</w:t>
      </w:r>
      <w:r w:rsidR="00564B5B">
        <w:t xml:space="preserve">. </w:t>
      </w:r>
    </w:p>
    <w:p w14:paraId="29B0B887" w14:textId="77777777" w:rsidR="00610928" w:rsidRDefault="00B0044A">
      <w:pPr>
        <w:pStyle w:val="ListParagraph"/>
        <w:numPr>
          <w:ilvl w:val="0"/>
          <w:numId w:val="3"/>
        </w:numPr>
        <w:spacing w:line="276" w:lineRule="auto"/>
        <w:jc w:val="both"/>
        <w:rPr>
          <w:rFonts w:ascii="Arial Bold" w:hAnsi="Arial Bold" w:cs="Arial"/>
          <w:b/>
          <w:caps/>
          <w:sz w:val="20"/>
          <w:szCs w:val="20"/>
        </w:rPr>
      </w:pPr>
      <w:bookmarkStart w:id="0" w:name="_Ref500513783"/>
      <w:r>
        <w:rPr>
          <w:rFonts w:ascii="Arial Bold" w:hAnsi="Arial Bold" w:cs="Arial"/>
          <w:b/>
          <w:caps/>
          <w:sz w:val="20"/>
          <w:szCs w:val="20"/>
        </w:rPr>
        <w:t>Services and Service Levels</w:t>
      </w:r>
      <w:bookmarkEnd w:id="0"/>
    </w:p>
    <w:p w14:paraId="7BA3DC18" w14:textId="2B478C0C" w:rsidR="00610928" w:rsidRDefault="00B0044A">
      <w:pPr>
        <w:pStyle w:val="StandardL2"/>
      </w:pPr>
      <w:bookmarkStart w:id="1" w:name="_Ref495403496"/>
      <w:r>
        <w:t>Provided the User is an Enterprise User and connected via an API, the User may send up to 400,000 search requests or 200,000 ISIN creation requests in any calendar week across all API connections. This paragraph supersedes paragraph 2.</w:t>
      </w:r>
      <w:r w:rsidR="00725A60">
        <w:t>4</w:t>
      </w:r>
      <w:r>
        <w:t xml:space="preserve"> of the DSB’s Acceptable Use Policy.</w:t>
      </w:r>
      <w:bookmarkEnd w:id="1"/>
      <w:r>
        <w:t xml:space="preserve"> </w:t>
      </w:r>
    </w:p>
    <w:p w14:paraId="583F88BE" w14:textId="1E01580D" w:rsidR="00610928" w:rsidRDefault="00B0044A">
      <w:pPr>
        <w:pStyle w:val="StandardL2"/>
      </w:pPr>
      <w:r>
        <w:t>The following Service Levels will apply to the provision of DSB Services</w:t>
      </w:r>
      <w:r w:rsidR="00564B5B">
        <w:t xml:space="preserve">. </w:t>
      </w:r>
      <w:r>
        <w:t xml:space="preserve">These Service Levels shall replace the latency and throughput Service Levels set out in paragraph 4.1 of the DSB’s Service Level Policy. All other provisions of the DSB Service Level Policy shall continue to apply. </w:t>
      </w:r>
    </w:p>
    <w:p w14:paraId="7D3E310E" w14:textId="39D15BAE" w:rsidR="00610928" w:rsidRDefault="00610928">
      <w:pPr>
        <w:pStyle w:val="ListParagraph"/>
        <w:spacing w:line="276" w:lineRule="auto"/>
        <w:ind w:left="360"/>
        <w:jc w:val="both"/>
        <w:rPr>
          <w:rFonts w:ascii="Arial" w:hAnsi="Arial" w:cs="Arial"/>
          <w:sz w:val="20"/>
          <w:szCs w:val="20"/>
        </w:rPr>
      </w:pPr>
    </w:p>
    <w:tbl>
      <w:tblPr>
        <w:tblStyle w:val="TableGrid"/>
        <w:tblW w:w="9067" w:type="dxa"/>
        <w:tblCellMar>
          <w:top w:w="28" w:type="dxa"/>
          <w:bottom w:w="28" w:type="dxa"/>
        </w:tblCellMar>
        <w:tblLook w:val="06A0" w:firstRow="1" w:lastRow="0" w:firstColumn="1" w:lastColumn="0" w:noHBand="1" w:noVBand="1"/>
      </w:tblPr>
      <w:tblGrid>
        <w:gridCol w:w="2092"/>
        <w:gridCol w:w="5606"/>
        <w:gridCol w:w="1369"/>
      </w:tblGrid>
      <w:tr w:rsidR="0095127A" w:rsidRPr="00F27279" w14:paraId="719AA7F2" w14:textId="77777777" w:rsidTr="001649D5">
        <w:tc>
          <w:tcPr>
            <w:tcW w:w="2092" w:type="dxa"/>
            <w:shd w:val="clear" w:color="auto" w:fill="000000"/>
            <w:vAlign w:val="center"/>
          </w:tcPr>
          <w:p w14:paraId="1C78C233" w14:textId="77777777" w:rsidR="00F27279" w:rsidRPr="0095127A" w:rsidRDefault="00F27279" w:rsidP="0095127A">
            <w:pPr>
              <w:widowControl w:val="0"/>
              <w:spacing w:after="260" w:line="260" w:lineRule="atLeast"/>
              <w:jc w:val="center"/>
              <w:rPr>
                <w:rFonts w:ascii="Arial" w:hAnsi="Arial"/>
                <w:b/>
                <w:sz w:val="21"/>
              </w:rPr>
            </w:pPr>
            <w:bookmarkStart w:id="2" w:name="_Hlk528333139"/>
            <w:r w:rsidRPr="0095127A">
              <w:rPr>
                <w:rFonts w:ascii="Arial" w:hAnsi="Arial"/>
                <w:b/>
                <w:sz w:val="21"/>
              </w:rPr>
              <w:lastRenderedPageBreak/>
              <w:t>Variable</w:t>
            </w:r>
          </w:p>
        </w:tc>
        <w:tc>
          <w:tcPr>
            <w:tcW w:w="5606" w:type="dxa"/>
            <w:shd w:val="clear" w:color="auto" w:fill="000000"/>
            <w:vAlign w:val="center"/>
          </w:tcPr>
          <w:p w14:paraId="5FBEE2EF" w14:textId="77777777" w:rsidR="00F27279" w:rsidRPr="0095127A" w:rsidRDefault="00F27279" w:rsidP="0095127A">
            <w:pPr>
              <w:widowControl w:val="0"/>
              <w:spacing w:after="260" w:line="260" w:lineRule="atLeast"/>
              <w:jc w:val="center"/>
              <w:rPr>
                <w:rFonts w:ascii="Arial" w:hAnsi="Arial"/>
                <w:b/>
                <w:sz w:val="21"/>
              </w:rPr>
            </w:pPr>
            <w:r w:rsidRPr="0095127A">
              <w:rPr>
                <w:rFonts w:ascii="Arial" w:hAnsi="Arial"/>
                <w:b/>
                <w:sz w:val="21"/>
              </w:rPr>
              <w:t>Notes / Description</w:t>
            </w:r>
          </w:p>
        </w:tc>
        <w:tc>
          <w:tcPr>
            <w:tcW w:w="1369" w:type="dxa"/>
            <w:shd w:val="clear" w:color="auto" w:fill="000000"/>
            <w:vAlign w:val="center"/>
          </w:tcPr>
          <w:p w14:paraId="3914E4CF" w14:textId="77777777" w:rsidR="00F27279" w:rsidRPr="0095127A" w:rsidRDefault="00F27279" w:rsidP="0095127A">
            <w:pPr>
              <w:widowControl w:val="0"/>
              <w:spacing w:after="260" w:line="260" w:lineRule="atLeast"/>
              <w:jc w:val="center"/>
              <w:rPr>
                <w:rFonts w:ascii="Arial" w:hAnsi="Arial"/>
                <w:b/>
                <w:sz w:val="21"/>
              </w:rPr>
            </w:pPr>
            <w:r w:rsidRPr="0095127A">
              <w:rPr>
                <w:rFonts w:ascii="Arial" w:hAnsi="Arial"/>
                <w:b/>
                <w:sz w:val="21"/>
              </w:rPr>
              <w:t>Est. Value</w:t>
            </w:r>
          </w:p>
        </w:tc>
      </w:tr>
      <w:tr w:rsidR="00823B82" w:rsidRPr="00F27279" w14:paraId="0B37EC88" w14:textId="22F59F8A" w:rsidTr="002C79C6">
        <w:trPr>
          <w:trHeight w:val="1077"/>
        </w:trPr>
        <w:tc>
          <w:tcPr>
            <w:tcW w:w="2092" w:type="dxa"/>
            <w:vMerge w:val="restart"/>
            <w:vAlign w:val="center"/>
          </w:tcPr>
          <w:p w14:paraId="5529EB72" w14:textId="60F9D8D6" w:rsidR="00823B82" w:rsidRPr="00F27279" w:rsidRDefault="00823B82" w:rsidP="0095127A">
            <w:pPr>
              <w:widowControl w:val="0"/>
              <w:spacing w:after="260" w:line="260" w:lineRule="atLeast"/>
              <w:jc w:val="both"/>
              <w:rPr>
                <w:rFonts w:ascii="Arial" w:hAnsi="Arial" w:cs="Arial"/>
              </w:rPr>
            </w:pPr>
            <w:r w:rsidRPr="00F27279">
              <w:rPr>
                <w:rFonts w:ascii="Arial" w:hAnsi="Arial" w:cs="Arial"/>
              </w:rPr>
              <w:t>Latency</w:t>
            </w:r>
          </w:p>
        </w:tc>
        <w:tc>
          <w:tcPr>
            <w:tcW w:w="6975" w:type="dxa"/>
            <w:gridSpan w:val="2"/>
          </w:tcPr>
          <w:p w14:paraId="5099A2A5" w14:textId="3C36BF89" w:rsidR="00823B82" w:rsidRDefault="00823B82" w:rsidP="002C79C6">
            <w:pPr>
              <w:widowControl w:val="0"/>
              <w:spacing w:before="120" w:after="120" w:line="260" w:lineRule="atLeast"/>
              <w:jc w:val="both"/>
              <w:rPr>
                <w:rFonts w:ascii="Arial" w:hAnsi="Arial" w:cs="Arial"/>
              </w:rPr>
            </w:pPr>
            <w:r w:rsidRPr="00F27279">
              <w:rPr>
                <w:rFonts w:ascii="Arial" w:hAnsi="Arial" w:cs="Arial"/>
              </w:rPr>
              <w:t>Messages routed through the system are to be processed and delivered (to a maximum of 200 recipients) in the following intervals (after receipt)</w:t>
            </w:r>
            <w:r w:rsidR="00564B5B" w:rsidRPr="00F27279">
              <w:rPr>
                <w:rFonts w:ascii="Arial" w:hAnsi="Arial" w:cs="Arial"/>
              </w:rPr>
              <w:t xml:space="preserve">. </w:t>
            </w:r>
            <w:r w:rsidRPr="00F27279">
              <w:rPr>
                <w:rFonts w:ascii="Arial" w:hAnsi="Arial" w:cs="Arial"/>
              </w:rPr>
              <w:t>This time measures the elapsed time from when the incoming message hits the DSB Firewall and the outgoing message hits the DSB Firewall:</w:t>
            </w:r>
          </w:p>
        </w:tc>
      </w:tr>
      <w:tr w:rsidR="001649D5" w:rsidRPr="00F27279" w:rsidDel="005B5EE5" w14:paraId="339D806C" w14:textId="77777777" w:rsidTr="001649D5">
        <w:trPr>
          <w:trHeight w:val="698"/>
        </w:trPr>
        <w:tc>
          <w:tcPr>
            <w:tcW w:w="2092" w:type="dxa"/>
            <w:vMerge/>
          </w:tcPr>
          <w:p w14:paraId="7B79D107" w14:textId="18EF25A9" w:rsidR="001649D5" w:rsidRPr="00F27279" w:rsidDel="005B5EE5" w:rsidRDefault="001649D5" w:rsidP="0095127A">
            <w:pPr>
              <w:widowControl w:val="0"/>
              <w:spacing w:after="260" w:line="260" w:lineRule="atLeast"/>
              <w:jc w:val="both"/>
              <w:rPr>
                <w:rFonts w:ascii="Arial" w:hAnsi="Arial" w:cs="Arial"/>
              </w:rPr>
            </w:pPr>
          </w:p>
        </w:tc>
        <w:tc>
          <w:tcPr>
            <w:tcW w:w="5606" w:type="dxa"/>
          </w:tcPr>
          <w:p w14:paraId="0B54FF85" w14:textId="641BC91A" w:rsidR="001649D5" w:rsidRPr="00F27279" w:rsidDel="005B5EE5" w:rsidRDefault="001649D5" w:rsidP="00C11324">
            <w:pPr>
              <w:widowControl w:val="0"/>
              <w:spacing w:before="120" w:after="120" w:line="260" w:lineRule="atLeast"/>
              <w:jc w:val="both"/>
              <w:rPr>
                <w:rFonts w:ascii="Arial" w:hAnsi="Arial" w:cs="Arial"/>
              </w:rPr>
            </w:pPr>
            <w:r w:rsidRPr="00F27279">
              <w:rPr>
                <w:rFonts w:ascii="Arial" w:hAnsi="Arial" w:cs="Arial"/>
              </w:rPr>
              <w:t>99% of all messages for workflows related to ISIN Record retrieval by ISIN code</w:t>
            </w:r>
          </w:p>
        </w:tc>
        <w:tc>
          <w:tcPr>
            <w:tcW w:w="1369" w:type="dxa"/>
          </w:tcPr>
          <w:p w14:paraId="56DB3C19" w14:textId="01629CD2" w:rsidR="001649D5" w:rsidRPr="00574A61" w:rsidRDefault="001649D5" w:rsidP="00C11324">
            <w:pPr>
              <w:widowControl w:val="0"/>
              <w:spacing w:before="120" w:after="120" w:line="260" w:lineRule="atLeast"/>
              <w:jc w:val="both"/>
              <w:rPr>
                <w:rFonts w:ascii="Arial" w:hAnsi="Arial" w:cs="Arial"/>
              </w:rPr>
            </w:pPr>
            <w:r w:rsidRPr="00574A61">
              <w:rPr>
                <w:rFonts w:ascii="Arial" w:hAnsi="Arial" w:cs="Arial"/>
              </w:rPr>
              <w:t>200ms</w:t>
            </w:r>
          </w:p>
        </w:tc>
      </w:tr>
      <w:tr w:rsidR="001649D5" w:rsidRPr="00F27279" w:rsidDel="005B5EE5" w14:paraId="4B8367CA" w14:textId="77777777" w:rsidTr="001649D5">
        <w:tc>
          <w:tcPr>
            <w:tcW w:w="2092" w:type="dxa"/>
            <w:vMerge/>
          </w:tcPr>
          <w:p w14:paraId="3C5473F2" w14:textId="77777777" w:rsidR="001649D5" w:rsidRPr="00F27279" w:rsidDel="005B5EE5" w:rsidRDefault="001649D5" w:rsidP="00F27279">
            <w:pPr>
              <w:widowControl w:val="0"/>
              <w:spacing w:after="260" w:line="260" w:lineRule="atLeast"/>
              <w:jc w:val="both"/>
              <w:rPr>
                <w:rFonts w:ascii="Arial" w:hAnsi="Arial" w:cs="Arial"/>
              </w:rPr>
            </w:pPr>
          </w:p>
        </w:tc>
        <w:tc>
          <w:tcPr>
            <w:tcW w:w="5606" w:type="dxa"/>
          </w:tcPr>
          <w:p w14:paraId="0EF0D40C" w14:textId="77777777" w:rsidR="001649D5" w:rsidRPr="00F27279" w:rsidRDefault="001649D5" w:rsidP="00C11324">
            <w:pPr>
              <w:widowControl w:val="0"/>
              <w:spacing w:before="120" w:after="120" w:line="260" w:lineRule="atLeast"/>
              <w:jc w:val="both"/>
              <w:rPr>
                <w:rFonts w:ascii="Arial" w:hAnsi="Arial" w:cs="Arial"/>
              </w:rPr>
            </w:pPr>
            <w:r w:rsidRPr="00F27279">
              <w:rPr>
                <w:rFonts w:ascii="Arial" w:hAnsi="Arial" w:cs="Arial"/>
              </w:rPr>
              <w:t>99% of all messages for workflows related to ISIN Record retrieval by ISIN attributes</w:t>
            </w:r>
          </w:p>
        </w:tc>
        <w:tc>
          <w:tcPr>
            <w:tcW w:w="1369" w:type="dxa"/>
          </w:tcPr>
          <w:p w14:paraId="48038EA0" w14:textId="3F26CA94" w:rsidR="001649D5" w:rsidRPr="00574A61" w:rsidRDefault="001649D5" w:rsidP="00C11324">
            <w:pPr>
              <w:widowControl w:val="0"/>
              <w:spacing w:before="120" w:after="120" w:line="260" w:lineRule="atLeast"/>
              <w:jc w:val="both"/>
              <w:rPr>
                <w:rFonts w:ascii="Arial" w:hAnsi="Arial" w:cs="Arial"/>
              </w:rPr>
            </w:pPr>
            <w:r w:rsidRPr="00574A61">
              <w:rPr>
                <w:rFonts w:ascii="Arial" w:hAnsi="Arial" w:cs="Arial"/>
              </w:rPr>
              <w:t>500ms</w:t>
            </w:r>
          </w:p>
        </w:tc>
      </w:tr>
      <w:tr w:rsidR="001649D5" w:rsidRPr="00F27279" w:rsidDel="005B5EE5" w14:paraId="4867CCA6" w14:textId="77777777" w:rsidTr="001649D5">
        <w:tc>
          <w:tcPr>
            <w:tcW w:w="2092" w:type="dxa"/>
            <w:vMerge/>
          </w:tcPr>
          <w:p w14:paraId="0B319E28" w14:textId="77777777" w:rsidR="001649D5" w:rsidRPr="00F27279" w:rsidDel="005B5EE5" w:rsidRDefault="001649D5" w:rsidP="00F27279">
            <w:pPr>
              <w:widowControl w:val="0"/>
              <w:spacing w:after="260" w:line="260" w:lineRule="atLeast"/>
              <w:jc w:val="both"/>
              <w:rPr>
                <w:rFonts w:ascii="Arial" w:hAnsi="Arial" w:cs="Arial"/>
              </w:rPr>
            </w:pPr>
          </w:p>
        </w:tc>
        <w:tc>
          <w:tcPr>
            <w:tcW w:w="5606" w:type="dxa"/>
          </w:tcPr>
          <w:p w14:paraId="098D1BFB" w14:textId="77777777" w:rsidR="001649D5" w:rsidRPr="00F27279" w:rsidDel="005B5EE5" w:rsidRDefault="001649D5" w:rsidP="00C11324">
            <w:pPr>
              <w:widowControl w:val="0"/>
              <w:spacing w:before="120" w:after="120" w:line="260" w:lineRule="atLeast"/>
              <w:jc w:val="both"/>
              <w:rPr>
                <w:rFonts w:ascii="Arial" w:hAnsi="Arial" w:cs="Arial"/>
              </w:rPr>
            </w:pPr>
            <w:r w:rsidRPr="00F27279">
              <w:rPr>
                <w:rFonts w:ascii="Arial" w:hAnsi="Arial" w:cs="Arial"/>
              </w:rPr>
              <w:t>99% of all messages for workflows related to ISIN Create Requests</w:t>
            </w:r>
          </w:p>
        </w:tc>
        <w:tc>
          <w:tcPr>
            <w:tcW w:w="1369" w:type="dxa"/>
          </w:tcPr>
          <w:p w14:paraId="05772F8C" w14:textId="4E3662A3" w:rsidR="001649D5" w:rsidRPr="00574A61" w:rsidRDefault="001649D5" w:rsidP="00C11324">
            <w:pPr>
              <w:widowControl w:val="0"/>
              <w:spacing w:before="120" w:after="120" w:line="260" w:lineRule="atLeast"/>
              <w:jc w:val="both"/>
              <w:rPr>
                <w:rFonts w:ascii="Arial" w:hAnsi="Arial" w:cs="Arial"/>
              </w:rPr>
            </w:pPr>
            <w:r w:rsidRPr="00574A61">
              <w:rPr>
                <w:rFonts w:ascii="Arial" w:hAnsi="Arial" w:cs="Arial"/>
              </w:rPr>
              <w:t>500ms</w:t>
            </w:r>
          </w:p>
        </w:tc>
      </w:tr>
      <w:tr w:rsidR="001649D5" w:rsidRPr="00F27279" w:rsidDel="005B5EE5" w14:paraId="4A71C8A0" w14:textId="77777777" w:rsidTr="001649D5">
        <w:tc>
          <w:tcPr>
            <w:tcW w:w="2092" w:type="dxa"/>
            <w:vMerge/>
          </w:tcPr>
          <w:p w14:paraId="5122DE63" w14:textId="77777777" w:rsidR="001649D5" w:rsidRPr="00F27279" w:rsidDel="005B5EE5" w:rsidRDefault="001649D5" w:rsidP="00F27279">
            <w:pPr>
              <w:widowControl w:val="0"/>
              <w:spacing w:after="260" w:line="260" w:lineRule="atLeast"/>
              <w:jc w:val="both"/>
              <w:rPr>
                <w:rFonts w:ascii="Arial" w:hAnsi="Arial" w:cs="Arial"/>
              </w:rPr>
            </w:pPr>
          </w:p>
        </w:tc>
        <w:tc>
          <w:tcPr>
            <w:tcW w:w="5606" w:type="dxa"/>
          </w:tcPr>
          <w:p w14:paraId="41BA4CE3" w14:textId="77777777" w:rsidR="001649D5" w:rsidRPr="00F27279" w:rsidDel="005B5EE5" w:rsidRDefault="001649D5" w:rsidP="00C11324">
            <w:pPr>
              <w:widowControl w:val="0"/>
              <w:spacing w:before="120" w:after="120" w:line="260" w:lineRule="atLeast"/>
              <w:jc w:val="both"/>
              <w:rPr>
                <w:rFonts w:ascii="Arial" w:hAnsi="Arial" w:cs="Arial"/>
              </w:rPr>
            </w:pPr>
            <w:r w:rsidRPr="00F27279">
              <w:rPr>
                <w:rFonts w:ascii="Arial" w:hAnsi="Arial" w:cs="Arial"/>
              </w:rPr>
              <w:t>99% of all messages for workflows related to ISIN Search (wildcard search by metadata)</w:t>
            </w:r>
          </w:p>
        </w:tc>
        <w:tc>
          <w:tcPr>
            <w:tcW w:w="1369" w:type="dxa"/>
          </w:tcPr>
          <w:p w14:paraId="232480E6" w14:textId="09224379" w:rsidR="001649D5" w:rsidRPr="00EA6246" w:rsidDel="005B5EE5" w:rsidRDefault="001649D5" w:rsidP="00C11324">
            <w:pPr>
              <w:widowControl w:val="0"/>
              <w:spacing w:before="120" w:after="120" w:line="260" w:lineRule="atLeast"/>
              <w:jc w:val="both"/>
              <w:rPr>
                <w:rFonts w:ascii="Arial" w:hAnsi="Arial" w:cs="Arial"/>
              </w:rPr>
            </w:pPr>
            <w:r w:rsidRPr="00EA6246">
              <w:rPr>
                <w:rFonts w:ascii="Arial" w:hAnsi="Arial" w:cs="Arial"/>
              </w:rPr>
              <w:t>2,500ms</w:t>
            </w:r>
          </w:p>
        </w:tc>
      </w:tr>
      <w:bookmarkEnd w:id="2"/>
    </w:tbl>
    <w:p w14:paraId="55ECEDC8" w14:textId="1DCB7350" w:rsidR="00610928" w:rsidRDefault="00610928">
      <w:pPr>
        <w:rPr>
          <w:rFonts w:ascii="Arial" w:hAnsi="Arial" w:cs="Arial"/>
          <w:b/>
          <w:sz w:val="20"/>
          <w:szCs w:val="20"/>
        </w:rPr>
      </w:pPr>
    </w:p>
    <w:p w14:paraId="7D6AE9B2" w14:textId="77777777" w:rsidR="00610928" w:rsidRDefault="00B0044A">
      <w:pPr>
        <w:pStyle w:val="ListParagraph"/>
        <w:numPr>
          <w:ilvl w:val="0"/>
          <w:numId w:val="3"/>
        </w:numPr>
        <w:spacing w:line="276" w:lineRule="auto"/>
        <w:jc w:val="both"/>
        <w:rPr>
          <w:rFonts w:ascii="Arial Bold" w:hAnsi="Arial Bold" w:cs="Arial"/>
          <w:b/>
          <w:caps/>
          <w:sz w:val="20"/>
          <w:szCs w:val="20"/>
        </w:rPr>
      </w:pPr>
      <w:bookmarkStart w:id="3" w:name="_Ref500513784"/>
      <w:r>
        <w:rPr>
          <w:rFonts w:ascii="Arial Bold" w:hAnsi="Arial Bold" w:cs="Arial"/>
          <w:b/>
          <w:caps/>
          <w:sz w:val="20"/>
          <w:szCs w:val="20"/>
        </w:rPr>
        <w:t>PREMIUM Support</w:t>
      </w:r>
      <w:bookmarkEnd w:id="3"/>
    </w:p>
    <w:p w14:paraId="09943BEB" w14:textId="36A59749" w:rsidR="00610928" w:rsidRDefault="00B0044A">
      <w:pPr>
        <w:pStyle w:val="StandardL2"/>
      </w:pPr>
      <w:r>
        <w:t xml:space="preserve">Upon request in writing and payment of the Premium Support fees </w:t>
      </w:r>
      <w:r w:rsidR="00EA6246">
        <w:t xml:space="preserve">outlined </w:t>
      </w:r>
      <w:r>
        <w:t>in the Charges Schedule, the DSB shall provide Enterprise Users with an enhanced support service under which the DSB shall provide a manned hotline</w:t>
      </w:r>
      <w:r w:rsidR="00886940">
        <w:t xml:space="preserve"> </w:t>
      </w:r>
      <w:r w:rsidR="00A86BF1" w:rsidRPr="00EA6246">
        <w:t xml:space="preserve">during the availability hours as defined in </w:t>
      </w:r>
      <w:r w:rsidR="001649D5" w:rsidRPr="00EA6246">
        <w:t>paragraph</w:t>
      </w:r>
      <w:r w:rsidR="008B053E" w:rsidRPr="00EA6246">
        <w:t xml:space="preserve"> 2.1 of </w:t>
      </w:r>
      <w:r w:rsidR="00A86BF1" w:rsidRPr="00EA6246">
        <w:t xml:space="preserve">the </w:t>
      </w:r>
      <w:r w:rsidR="008B053E" w:rsidRPr="00EA6246">
        <w:t>DSB Service Level Policy</w:t>
      </w:r>
      <w:r w:rsidR="008B053E">
        <w:t>.</w:t>
      </w:r>
      <w:r>
        <w:t xml:space="preserve"> It shall also provide quarterly utilisation reports to help users optimise their use of the DSB Service.</w:t>
      </w:r>
    </w:p>
    <w:p w14:paraId="0FCA47F5" w14:textId="77777777" w:rsidR="00610928" w:rsidRDefault="00B0044A">
      <w:pPr>
        <w:pStyle w:val="ListParagraph"/>
        <w:numPr>
          <w:ilvl w:val="0"/>
          <w:numId w:val="3"/>
        </w:numPr>
        <w:spacing w:line="276" w:lineRule="auto"/>
        <w:jc w:val="both"/>
        <w:rPr>
          <w:rFonts w:ascii="Arial" w:hAnsi="Arial" w:cs="Arial"/>
          <w:sz w:val="20"/>
          <w:szCs w:val="20"/>
        </w:rPr>
      </w:pPr>
      <w:bookmarkStart w:id="4" w:name="_Ref500513786"/>
      <w:r>
        <w:rPr>
          <w:rFonts w:ascii="Arial" w:hAnsi="Arial" w:cs="Arial"/>
          <w:b/>
          <w:sz w:val="20"/>
          <w:szCs w:val="20"/>
        </w:rPr>
        <w:t>ACCEPTABLE USE AND USER POLICY AMENDMENTS</w:t>
      </w:r>
      <w:bookmarkEnd w:id="4"/>
    </w:p>
    <w:p w14:paraId="5E374D4E" w14:textId="77777777" w:rsidR="00610928" w:rsidRDefault="00B0044A">
      <w:pPr>
        <w:pStyle w:val="StandardL2"/>
        <w:numPr>
          <w:ilvl w:val="0"/>
          <w:numId w:val="0"/>
        </w:numPr>
        <w:ind w:left="792" w:hanging="432"/>
      </w:pPr>
      <w:r>
        <w:t>The Acceptable Use Policy shall be amended as follows:</w:t>
      </w:r>
    </w:p>
    <w:p w14:paraId="0A9D983C" w14:textId="72D47EAD" w:rsidR="00610928" w:rsidRDefault="00B0044A">
      <w:pPr>
        <w:pStyle w:val="StandardL2"/>
      </w:pPr>
      <w:r>
        <w:t>Enterprise Users shall not be in breach of the DSB’s Acceptable Use Policy paragraph 2.3(</w:t>
      </w:r>
      <w:r w:rsidR="0054266B">
        <w:t>b</w:t>
      </w:r>
      <w:r>
        <w:t xml:space="preserve">) if they are a ‘slow consumer’. </w:t>
      </w:r>
    </w:p>
    <w:p w14:paraId="5AE5E2AD" w14:textId="77777777" w:rsidR="00610928" w:rsidRDefault="00B0044A">
      <w:pPr>
        <w:pStyle w:val="StandardL2"/>
      </w:pPr>
      <w:r>
        <w:t xml:space="preserve">FIX connected Enterprise Users streaming messages to the DSB Service are permitted to have up to 100 </w:t>
      </w:r>
      <w:r w:rsidR="00322F07">
        <w:t>FIX</w:t>
      </w:r>
      <w:r>
        <w:t xml:space="preserve"> messages provided they are split as follows:</w:t>
      </w:r>
    </w:p>
    <w:p w14:paraId="4035FF7C" w14:textId="77777777" w:rsidR="00610928" w:rsidRDefault="00B0044A">
      <w:pPr>
        <w:pStyle w:val="StandardL2"/>
        <w:numPr>
          <w:ilvl w:val="2"/>
          <w:numId w:val="12"/>
        </w:numPr>
      </w:pPr>
      <w:r>
        <w:t xml:space="preserve">10 create requests </w:t>
      </w:r>
    </w:p>
    <w:p w14:paraId="7296FC74" w14:textId="77777777" w:rsidR="00610928" w:rsidRDefault="00B0044A">
      <w:pPr>
        <w:pStyle w:val="StandardL2"/>
        <w:numPr>
          <w:ilvl w:val="2"/>
          <w:numId w:val="12"/>
        </w:numPr>
      </w:pPr>
      <w:r>
        <w:t>90</w:t>
      </w:r>
      <w:r>
        <w:rPr>
          <w:b/>
        </w:rPr>
        <w:t xml:space="preserve"> </w:t>
      </w:r>
      <w:r>
        <w:t>search requests and all other message types (excluding create requests)</w:t>
      </w:r>
    </w:p>
    <w:p w14:paraId="255FE820" w14:textId="5D0C9647" w:rsidR="00610928" w:rsidRDefault="00B0044A">
      <w:pPr>
        <w:pStyle w:val="StandardL2"/>
        <w:numPr>
          <w:ilvl w:val="0"/>
          <w:numId w:val="0"/>
        </w:numPr>
        <w:ind w:left="720"/>
      </w:pPr>
      <w:r>
        <w:t>per connection pending acknowledgement from the DSB Service at any given time. This paragraph supersedes paragraph 2.3(</w:t>
      </w:r>
      <w:r w:rsidR="002240C5">
        <w:t>c</w:t>
      </w:r>
      <w:r>
        <w:t xml:space="preserve">) of the DSB’s Acceptable Use Policy. </w:t>
      </w:r>
    </w:p>
    <w:p w14:paraId="6B58E25F" w14:textId="77777777" w:rsidR="00610928" w:rsidRDefault="00B0044A">
      <w:pPr>
        <w:pStyle w:val="StandardL2"/>
      </w:pPr>
      <w:r>
        <w:t>Enterprise Users connecting via R</w:t>
      </w:r>
      <w:r w:rsidR="00322F07">
        <w:t>e</w:t>
      </w:r>
      <w:r>
        <w:t xml:space="preserve">ST API (as set out in the Connectivity Policy) are permitted to make up to:  </w:t>
      </w:r>
    </w:p>
    <w:p w14:paraId="4BF1530B" w14:textId="77777777" w:rsidR="00610928" w:rsidRDefault="00B0044A">
      <w:pPr>
        <w:pStyle w:val="StandardL2"/>
        <w:numPr>
          <w:ilvl w:val="2"/>
          <w:numId w:val="3"/>
        </w:numPr>
      </w:pPr>
      <w:r>
        <w:t xml:space="preserve">600 create calls  </w:t>
      </w:r>
    </w:p>
    <w:p w14:paraId="040BA2A5" w14:textId="77777777" w:rsidR="00610928" w:rsidRDefault="00B0044A">
      <w:pPr>
        <w:pStyle w:val="StandardL2"/>
        <w:numPr>
          <w:ilvl w:val="2"/>
          <w:numId w:val="3"/>
        </w:numPr>
      </w:pPr>
      <w:r>
        <w:t xml:space="preserve">5,400 search or any other calls  </w:t>
      </w:r>
    </w:p>
    <w:p w14:paraId="4D6B38A8" w14:textId="46EDFD21" w:rsidR="00610928" w:rsidRDefault="00B0044A">
      <w:pPr>
        <w:pStyle w:val="StandardL2"/>
        <w:numPr>
          <w:ilvl w:val="0"/>
          <w:numId w:val="0"/>
        </w:numPr>
        <w:ind w:left="720"/>
      </w:pPr>
      <w:r>
        <w:t xml:space="preserve">per minute per connection subject to the overall cap defined in paragraph </w:t>
      </w:r>
      <w:r w:rsidR="0022121D">
        <w:t>2.1</w:t>
      </w:r>
      <w:r>
        <w:t xml:space="preserve"> above. This paragraph supersedes paragraph 2.3(</w:t>
      </w:r>
      <w:r w:rsidR="00842454">
        <w:t>d</w:t>
      </w:r>
      <w:r>
        <w:t xml:space="preserve">) of the DSB’s Acceptable Use Policy. </w:t>
      </w:r>
    </w:p>
    <w:p w14:paraId="25695F06" w14:textId="3314C4F0" w:rsidR="00610928" w:rsidRPr="00EA6246" w:rsidRDefault="00B0044A">
      <w:pPr>
        <w:pStyle w:val="StandardL2"/>
      </w:pPr>
      <w:r w:rsidRPr="00EA6246">
        <w:lastRenderedPageBreak/>
        <w:t xml:space="preserve">Enterprise Users connected via an API (FIX or ReST) must not send more than 10,000 </w:t>
      </w:r>
      <w:r w:rsidR="009934F6" w:rsidRPr="00EA6246">
        <w:t xml:space="preserve">invalid messages </w:t>
      </w:r>
      <w:r w:rsidRPr="00EA6246">
        <w:t xml:space="preserve">in a </w:t>
      </w:r>
      <w:r w:rsidR="009934F6" w:rsidRPr="00EA6246">
        <w:t xml:space="preserve">calendar </w:t>
      </w:r>
      <w:r w:rsidRPr="00EA6246">
        <w:t xml:space="preserve">week </w:t>
      </w:r>
      <w:r w:rsidRPr="00EA6246">
        <w:rPr>
          <w:lang w:val="en-US"/>
        </w:rPr>
        <w:t xml:space="preserve">across all API connections. </w:t>
      </w:r>
      <w:r w:rsidRPr="00EA6246">
        <w:t>This paragraph supersedes paragraph 2.</w:t>
      </w:r>
      <w:r w:rsidR="00600827">
        <w:t>4</w:t>
      </w:r>
      <w:r w:rsidRPr="00EA6246">
        <w:t xml:space="preserve"> of the DSB’s Acceptable Use Policy. </w:t>
      </w:r>
    </w:p>
    <w:p w14:paraId="566F226D" w14:textId="3ED3FEE2" w:rsidR="00610928" w:rsidRDefault="00B0044A">
      <w:pPr>
        <w:pStyle w:val="StandardL2"/>
      </w:pPr>
      <w:r>
        <w:t xml:space="preserve">Enterprise Users are allowed up to 30 simultaneous API connections at any time. This overrides paragraph </w:t>
      </w:r>
      <w:r w:rsidR="00600827">
        <w:t>4</w:t>
      </w:r>
      <w:r w:rsidR="00914CEC" w:rsidRPr="0095127A">
        <w:t xml:space="preserve"> </w:t>
      </w:r>
      <w:r>
        <w:t xml:space="preserve">of the </w:t>
      </w:r>
      <w:r w:rsidR="00EA6246">
        <w:t xml:space="preserve">DSB </w:t>
      </w:r>
      <w:r>
        <w:t>User Policy.</w:t>
      </w:r>
    </w:p>
    <w:p w14:paraId="008880C0" w14:textId="77777777" w:rsidR="00610928" w:rsidRDefault="00B0044A" w:rsidP="0095127A">
      <w:pPr>
        <w:pStyle w:val="StandardL2"/>
      </w:pPr>
      <w:r>
        <w:t xml:space="preserve">All other provisions of the DSB Acceptable Use Policy shall continue to apply. </w:t>
      </w:r>
    </w:p>
    <w:p w14:paraId="51282A7F" w14:textId="23C1A54F" w:rsidR="00610928" w:rsidRDefault="00B0044A" w:rsidP="00FE3940">
      <w:pPr>
        <w:pStyle w:val="ListParagraph"/>
        <w:numPr>
          <w:ilvl w:val="0"/>
          <w:numId w:val="3"/>
        </w:numPr>
        <w:spacing w:line="276" w:lineRule="auto"/>
        <w:jc w:val="both"/>
        <w:rPr>
          <w:rFonts w:ascii="Arial" w:hAnsi="Arial" w:cs="Arial"/>
          <w:b/>
          <w:sz w:val="20"/>
          <w:szCs w:val="20"/>
        </w:rPr>
      </w:pPr>
      <w:r>
        <w:rPr>
          <w:rFonts w:ascii="Arial" w:hAnsi="Arial" w:cs="Arial"/>
          <w:b/>
          <w:sz w:val="20"/>
          <w:szCs w:val="20"/>
        </w:rPr>
        <w:t>CHARGES SCHEDULE</w:t>
      </w:r>
    </w:p>
    <w:p w14:paraId="0CF31EC6" w14:textId="7418CB86" w:rsidR="00322F07" w:rsidRDefault="5083583A" w:rsidP="00FE3940">
      <w:pPr>
        <w:pStyle w:val="StandardL2"/>
      </w:pPr>
      <w:r>
        <w:t xml:space="preserve">Fees are applicable for the Term of </w:t>
      </w:r>
      <w:r w:rsidR="6CDFE518">
        <w:t xml:space="preserve">the </w:t>
      </w:r>
      <w:r>
        <w:t xml:space="preserve">Agreement, with users able to terminate </w:t>
      </w:r>
      <w:r w:rsidR="00B44EE6">
        <w:t xml:space="preserve">the </w:t>
      </w:r>
      <w:r w:rsidR="3EE7B16C">
        <w:t>environment and support subscription options in</w:t>
      </w:r>
      <w:r w:rsidR="2DD14922">
        <w:t xml:space="preserve"> </w:t>
      </w:r>
      <w:r>
        <w:t xml:space="preserve">this Addendum </w:t>
      </w:r>
      <w:r w:rsidR="67697E10">
        <w:t xml:space="preserve">in accordance with the </w:t>
      </w:r>
      <w:r w:rsidR="6C9E01A4">
        <w:t>M</w:t>
      </w:r>
      <w:r w:rsidR="67697E10">
        <w:t xml:space="preserve">ain </w:t>
      </w:r>
      <w:r w:rsidR="6C9E01A4">
        <w:t>T</w:t>
      </w:r>
      <w:r w:rsidR="67697E10">
        <w:t>erms of the Agreement</w:t>
      </w:r>
      <w:r w:rsidR="38226275">
        <w:t xml:space="preserve">. </w:t>
      </w:r>
    </w:p>
    <w:p w14:paraId="1ACFC52E" w14:textId="6DFD6569" w:rsidR="003E047F" w:rsidRDefault="003E047F" w:rsidP="003E047F">
      <w:pPr>
        <w:pStyle w:val="StandardL2"/>
      </w:pPr>
      <w:r>
        <w:t xml:space="preserve">Effective on 1 January each calendar year, an </w:t>
      </w:r>
      <w:r w:rsidRPr="00C913C7">
        <w:t xml:space="preserve">adjustment to the Fees </w:t>
      </w:r>
      <w:r>
        <w:t xml:space="preserve">will be applied based on the </w:t>
      </w:r>
      <w:r w:rsidR="002A0066" w:rsidRPr="002A0066">
        <w:t xml:space="preserve">change to the Harmonised Index of Consumer Prices (HICP) for the euro area. The specific value used will be from the 12 month change to the Services component of the HICP as published by the </w:t>
      </w:r>
      <w:r w:rsidR="002A0066">
        <w:t>E</w:t>
      </w:r>
      <w:r w:rsidR="7AB73034">
        <w:t xml:space="preserve">uropean </w:t>
      </w:r>
      <w:r w:rsidR="002A0066">
        <w:t>C</w:t>
      </w:r>
      <w:r w:rsidR="3F5232B6">
        <w:t xml:space="preserve">entral </w:t>
      </w:r>
      <w:r w:rsidR="002A0066">
        <w:t>B</w:t>
      </w:r>
      <w:r w:rsidR="52C87CC6">
        <w:t>ank</w:t>
      </w:r>
      <w:r w:rsidR="002A0066" w:rsidRPr="002A0066">
        <w:t xml:space="preserve"> for the preceding August</w:t>
      </w:r>
      <w:r w:rsidR="002A0066">
        <w:rPr>
          <w:rStyle w:val="FootnoteReference"/>
        </w:rPr>
        <w:footnoteReference w:id="2"/>
      </w:r>
      <w:r w:rsidR="002A0066">
        <w:t>.</w:t>
      </w:r>
    </w:p>
    <w:p w14:paraId="1514EF27" w14:textId="1EA78268" w:rsidR="00DA308D" w:rsidRPr="00FE3940" w:rsidRDefault="00DA308D" w:rsidP="00DA308D">
      <w:pPr>
        <w:pStyle w:val="StandardL2"/>
      </w:pPr>
      <w:r>
        <w:t xml:space="preserve">Fees applicable for each calendar year will be made available on the DSB’s </w:t>
      </w:r>
      <w:hyperlink r:id="rId9" w:history="1">
        <w:r w:rsidRPr="00B52204">
          <w:rPr>
            <w:rStyle w:val="Hyperlink"/>
          </w:rPr>
          <w:t>website.</w:t>
        </w:r>
      </w:hyperlink>
    </w:p>
    <w:p w14:paraId="65F03871" w14:textId="77777777" w:rsidR="00BE7107" w:rsidRPr="00FE3940" w:rsidRDefault="00A319A6" w:rsidP="00FE3940">
      <w:pPr>
        <w:pStyle w:val="StandardL2"/>
      </w:pPr>
      <w:r>
        <w:t xml:space="preserve">Invoices for </w:t>
      </w:r>
      <w:r w:rsidR="00BE7107">
        <w:t xml:space="preserve">Enterprise User Fees </w:t>
      </w:r>
      <w:r w:rsidR="00BE7107" w:rsidRPr="00FE3940">
        <w:t xml:space="preserve">will be distributed within 14 calendar days from the </w:t>
      </w:r>
      <w:r w:rsidR="005E795D">
        <w:t>execution date</w:t>
      </w:r>
      <w:r w:rsidR="00BE7107">
        <w:t xml:space="preserve"> of this Addendum</w:t>
      </w:r>
      <w:r w:rsidR="00BE7107" w:rsidRPr="00FE3940">
        <w:t xml:space="preserve"> and shall be payable in accordance with clause 9.6 set out in the Main Terms.</w:t>
      </w:r>
    </w:p>
    <w:p w14:paraId="556537FD" w14:textId="61ADE809" w:rsidR="00E9074F" w:rsidRDefault="0ED1B00A" w:rsidP="006B6C5D">
      <w:pPr>
        <w:pStyle w:val="StandardL2"/>
      </w:pPr>
      <w:r>
        <w:t xml:space="preserve">The following </w:t>
      </w:r>
      <w:r w:rsidR="1A752C67">
        <w:t xml:space="preserve">environment and </w:t>
      </w:r>
      <w:r w:rsidR="0FDC7324">
        <w:t>support</w:t>
      </w:r>
      <w:r w:rsidR="1A752C67">
        <w:t xml:space="preserve"> </w:t>
      </w:r>
      <w:r w:rsidR="00B44EE6">
        <w:t xml:space="preserve">subscription </w:t>
      </w:r>
      <w:r w:rsidR="1A752C67">
        <w:t xml:space="preserve">options </w:t>
      </w:r>
      <w:r w:rsidR="008D053B">
        <w:t>are available</w:t>
      </w:r>
      <w:r w:rsidR="5E79D663">
        <w:t>, to be indicated as required</w:t>
      </w:r>
      <w:r w:rsidR="291096B0">
        <w:t>:</w:t>
      </w:r>
      <w:r>
        <w:t xml:space="preserve"> </w:t>
      </w:r>
    </w:p>
    <w:tbl>
      <w:tblPr>
        <w:tblW w:w="6693" w:type="dxa"/>
        <w:tblInd w:w="284" w:type="dxa"/>
        <w:tblCellMar>
          <w:left w:w="0" w:type="dxa"/>
          <w:right w:w="0" w:type="dxa"/>
        </w:tblCellMar>
        <w:tblLook w:val="04A0" w:firstRow="1" w:lastRow="0" w:firstColumn="1" w:lastColumn="0" w:noHBand="0" w:noVBand="1"/>
      </w:tblPr>
      <w:tblGrid>
        <w:gridCol w:w="709"/>
        <w:gridCol w:w="1399"/>
        <w:gridCol w:w="2144"/>
        <w:gridCol w:w="1418"/>
        <w:gridCol w:w="1023"/>
      </w:tblGrid>
      <w:tr w:rsidR="00564B5B" w14:paraId="46F30A97" w14:textId="77777777" w:rsidTr="00AA3947">
        <w:trPr>
          <w:trHeight w:val="290"/>
        </w:trPr>
        <w:tc>
          <w:tcPr>
            <w:tcW w:w="709" w:type="dxa"/>
            <w:tcBorders>
              <w:bottom w:val="single" w:sz="8" w:space="0" w:color="auto"/>
            </w:tcBorders>
            <w:shd w:val="clear" w:color="auto" w:fill="auto"/>
            <w:noWrap/>
            <w:tcMar>
              <w:top w:w="0" w:type="dxa"/>
              <w:left w:w="108" w:type="dxa"/>
              <w:bottom w:w="0" w:type="dxa"/>
              <w:right w:w="108" w:type="dxa"/>
            </w:tcMar>
            <w:vAlign w:val="bottom"/>
            <w:hideMark/>
          </w:tcPr>
          <w:p w14:paraId="2721CEC9" w14:textId="4E1FD6B2" w:rsidR="00E9074F" w:rsidRDefault="00E9074F" w:rsidP="00FE4961">
            <w:pPr>
              <w:spacing w:after="0" w:line="240" w:lineRule="auto"/>
              <w:rPr>
                <w:b/>
                <w:bCs/>
                <w:color w:val="FFFFFF"/>
                <w:lang w:eastAsia="en-GB"/>
              </w:rPr>
            </w:pPr>
          </w:p>
        </w:tc>
        <w:tc>
          <w:tcPr>
            <w:tcW w:w="1399" w:type="dxa"/>
            <w:tcBorders>
              <w:bottom w:val="single" w:sz="8" w:space="0" w:color="auto"/>
            </w:tcBorders>
            <w:shd w:val="clear" w:color="auto" w:fill="1F4E78"/>
            <w:noWrap/>
            <w:tcMar>
              <w:top w:w="0" w:type="dxa"/>
              <w:left w:w="108" w:type="dxa"/>
              <w:bottom w:w="0" w:type="dxa"/>
              <w:right w:w="108" w:type="dxa"/>
            </w:tcMar>
            <w:vAlign w:val="bottom"/>
            <w:hideMark/>
          </w:tcPr>
          <w:p w14:paraId="5706C1BF" w14:textId="77777777" w:rsidR="00E9074F" w:rsidRDefault="00E9074F" w:rsidP="00FE4961">
            <w:pPr>
              <w:spacing w:after="0" w:line="240" w:lineRule="auto"/>
              <w:jc w:val="center"/>
              <w:rPr>
                <w:b/>
                <w:bCs/>
                <w:color w:val="FFFFFF"/>
                <w:lang w:eastAsia="en-GB"/>
              </w:rPr>
            </w:pPr>
            <w:r w:rsidRPr="2BC5B44A">
              <w:rPr>
                <w:b/>
                <w:color w:val="FFFFFF" w:themeColor="background1"/>
                <w:lang w:eastAsia="en-GB"/>
              </w:rPr>
              <w:t>Environment</w:t>
            </w:r>
          </w:p>
        </w:tc>
        <w:tc>
          <w:tcPr>
            <w:tcW w:w="2144" w:type="dxa"/>
            <w:tcBorders>
              <w:bottom w:val="single" w:sz="8" w:space="0" w:color="auto"/>
            </w:tcBorders>
            <w:shd w:val="clear" w:color="auto" w:fill="1F4E78"/>
            <w:noWrap/>
            <w:tcMar>
              <w:top w:w="0" w:type="dxa"/>
              <w:left w:w="108" w:type="dxa"/>
              <w:bottom w:w="0" w:type="dxa"/>
              <w:right w:w="108" w:type="dxa"/>
            </w:tcMar>
            <w:vAlign w:val="bottom"/>
            <w:hideMark/>
          </w:tcPr>
          <w:p w14:paraId="3943963A" w14:textId="77777777" w:rsidR="00E9074F" w:rsidRDefault="00E9074F" w:rsidP="00FE4961">
            <w:pPr>
              <w:spacing w:after="0" w:line="240" w:lineRule="auto"/>
              <w:jc w:val="center"/>
              <w:rPr>
                <w:b/>
                <w:bCs/>
                <w:color w:val="FFFFFF"/>
                <w:lang w:eastAsia="en-GB"/>
              </w:rPr>
            </w:pPr>
            <w:r>
              <w:rPr>
                <w:b/>
                <w:bCs/>
                <w:color w:val="FFFFFF"/>
                <w:lang w:eastAsia="en-GB"/>
              </w:rPr>
              <w:t>Item</w:t>
            </w:r>
          </w:p>
        </w:tc>
        <w:tc>
          <w:tcPr>
            <w:tcW w:w="1418" w:type="dxa"/>
            <w:tcBorders>
              <w:bottom w:val="single" w:sz="8" w:space="0" w:color="auto"/>
            </w:tcBorders>
            <w:shd w:val="clear" w:color="auto" w:fill="1F4E78"/>
            <w:noWrap/>
            <w:tcMar>
              <w:top w:w="0" w:type="dxa"/>
              <w:left w:w="108" w:type="dxa"/>
              <w:bottom w:w="0" w:type="dxa"/>
              <w:right w:w="108" w:type="dxa"/>
            </w:tcMar>
            <w:vAlign w:val="bottom"/>
            <w:hideMark/>
          </w:tcPr>
          <w:p w14:paraId="70E700BD" w14:textId="77777777" w:rsidR="00E9074F" w:rsidRDefault="00E9074F" w:rsidP="00FE4961">
            <w:pPr>
              <w:spacing w:after="0" w:line="240" w:lineRule="auto"/>
              <w:jc w:val="center"/>
              <w:rPr>
                <w:b/>
                <w:bCs/>
                <w:color w:val="FFFFFF"/>
                <w:lang w:eastAsia="en-GB"/>
              </w:rPr>
            </w:pPr>
            <w:r>
              <w:rPr>
                <w:b/>
                <w:bCs/>
                <w:color w:val="FFFFFF"/>
                <w:lang w:eastAsia="en-GB"/>
              </w:rPr>
              <w:t>Frequency</w:t>
            </w:r>
          </w:p>
        </w:tc>
        <w:tc>
          <w:tcPr>
            <w:tcW w:w="1023" w:type="dxa"/>
            <w:tcBorders>
              <w:bottom w:val="single" w:sz="8" w:space="0" w:color="auto"/>
            </w:tcBorders>
            <w:shd w:val="clear" w:color="auto" w:fill="1F4E78"/>
            <w:noWrap/>
            <w:tcMar>
              <w:top w:w="0" w:type="dxa"/>
              <w:left w:w="108" w:type="dxa"/>
              <w:bottom w:w="0" w:type="dxa"/>
              <w:right w:w="108" w:type="dxa"/>
            </w:tcMar>
            <w:vAlign w:val="bottom"/>
            <w:hideMark/>
          </w:tcPr>
          <w:p w14:paraId="69145269" w14:textId="77777777" w:rsidR="00E9074F" w:rsidRDefault="00E9074F" w:rsidP="00FE4961">
            <w:pPr>
              <w:spacing w:after="0" w:line="240" w:lineRule="auto"/>
              <w:jc w:val="center"/>
              <w:rPr>
                <w:b/>
                <w:bCs/>
                <w:color w:val="FFFFFF"/>
                <w:lang w:eastAsia="en-GB"/>
              </w:rPr>
            </w:pPr>
            <w:r>
              <w:rPr>
                <w:b/>
                <w:bCs/>
                <w:color w:val="FFFFFF"/>
                <w:lang w:eastAsia="en-GB"/>
              </w:rPr>
              <w:t>Quantity</w:t>
            </w:r>
          </w:p>
        </w:tc>
      </w:tr>
      <w:tr w:rsidR="00FE4961" w14:paraId="428AE193" w14:textId="77777777" w:rsidTr="00AA3947">
        <w:trPr>
          <w:trHeight w:val="454"/>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EA241C" w14:textId="257A4969" w:rsidR="00E9074F" w:rsidRDefault="00E9074F" w:rsidP="00FE4961">
            <w:pPr>
              <w:spacing w:after="0" w:line="240" w:lineRule="auto"/>
              <w:rPr>
                <w:color w:val="000000"/>
                <w:lang w:eastAsia="en-GB"/>
              </w:rPr>
            </w:pPr>
            <w:r>
              <w:rPr>
                <w:color w:val="000000"/>
                <w:lang w:eastAsia="en-GB"/>
              </w:rPr>
              <w:t>5.</w:t>
            </w:r>
            <w:r w:rsidR="0057439E">
              <w:rPr>
                <w:color w:val="000000"/>
                <w:lang w:eastAsia="en-GB"/>
              </w:rPr>
              <w:t>5</w:t>
            </w:r>
            <w:r>
              <w:rPr>
                <w:color w:val="000000"/>
                <w:lang w:eastAsia="en-GB"/>
              </w:rPr>
              <w:t>.1</w:t>
            </w:r>
          </w:p>
        </w:tc>
        <w:tc>
          <w:tcPr>
            <w:tcW w:w="13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783D88" w14:textId="77777777" w:rsidR="00E9074F" w:rsidRDefault="00E9074F" w:rsidP="00FE4961">
            <w:pPr>
              <w:spacing w:after="0" w:line="240" w:lineRule="auto"/>
              <w:rPr>
                <w:color w:val="000000"/>
                <w:lang w:eastAsia="en-GB"/>
              </w:rPr>
            </w:pPr>
            <w:r>
              <w:rPr>
                <w:color w:val="000000"/>
                <w:lang w:eastAsia="en-GB"/>
              </w:rPr>
              <w:t>Production</w:t>
            </w:r>
          </w:p>
        </w:tc>
        <w:tc>
          <w:tcPr>
            <w:tcW w:w="21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DD71E3" w14:textId="6351B9A0" w:rsidR="00E9074F" w:rsidRDefault="00E9074F" w:rsidP="00FE4961">
            <w:pPr>
              <w:spacing w:after="0" w:line="240" w:lineRule="auto"/>
              <w:rPr>
                <w:color w:val="000000"/>
                <w:lang w:eastAsia="en-GB"/>
              </w:rPr>
            </w:pPr>
            <w:r>
              <w:rPr>
                <w:color w:val="000000"/>
                <w:lang w:eastAsia="en-GB"/>
              </w:rPr>
              <w:t>Setup Fee</w:t>
            </w:r>
            <w:r w:rsidR="00FE4961">
              <w:rPr>
                <w:color w:val="000000"/>
                <w:lang w:eastAsia="en-GB"/>
              </w:rPr>
              <w:t xml:space="preserve"> per environment</w:t>
            </w:r>
          </w:p>
        </w:tc>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66BF05" w14:textId="77777777" w:rsidR="00E9074F" w:rsidRDefault="00E9074F" w:rsidP="00FE4961">
            <w:pPr>
              <w:spacing w:after="0" w:line="240" w:lineRule="auto"/>
              <w:rPr>
                <w:color w:val="000000"/>
                <w:lang w:eastAsia="en-GB"/>
              </w:rPr>
            </w:pPr>
            <w:r>
              <w:rPr>
                <w:color w:val="000000"/>
                <w:lang w:eastAsia="en-GB"/>
              </w:rPr>
              <w:t>One-off Fee</w:t>
            </w:r>
          </w:p>
        </w:tc>
        <w:tc>
          <w:tcPr>
            <w:tcW w:w="10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BB0D70" w14:textId="308C00B3" w:rsidR="00E9074F" w:rsidRDefault="00E9074F" w:rsidP="00FE4961">
            <w:pPr>
              <w:spacing w:after="0" w:line="240" w:lineRule="auto"/>
              <w:rPr>
                <w:color w:val="000000"/>
                <w:lang w:eastAsia="en-GB"/>
              </w:rPr>
            </w:pPr>
          </w:p>
        </w:tc>
      </w:tr>
      <w:tr w:rsidR="00FE4961" w14:paraId="41D6A8A4" w14:textId="77777777" w:rsidTr="00AA3947">
        <w:trPr>
          <w:trHeight w:val="454"/>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FC8D88" w14:textId="5F5EFF1C" w:rsidR="00E9074F" w:rsidRDefault="00E9074F" w:rsidP="00FE4961">
            <w:pPr>
              <w:spacing w:after="0" w:line="240" w:lineRule="auto"/>
              <w:rPr>
                <w:color w:val="000000"/>
                <w:lang w:eastAsia="en-GB"/>
              </w:rPr>
            </w:pPr>
            <w:r>
              <w:rPr>
                <w:color w:val="000000"/>
                <w:lang w:eastAsia="en-GB"/>
              </w:rPr>
              <w:t>5.</w:t>
            </w:r>
            <w:r w:rsidR="00F67A3E">
              <w:rPr>
                <w:color w:val="000000"/>
                <w:lang w:eastAsia="en-GB"/>
              </w:rPr>
              <w:t>5</w:t>
            </w:r>
            <w:r>
              <w:rPr>
                <w:color w:val="000000"/>
                <w:lang w:eastAsia="en-GB"/>
              </w:rPr>
              <w:t>.2</w:t>
            </w:r>
          </w:p>
        </w:tc>
        <w:tc>
          <w:tcPr>
            <w:tcW w:w="13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CE7F09" w14:textId="77777777" w:rsidR="00E9074F" w:rsidRDefault="00E9074F" w:rsidP="00FE4961">
            <w:pPr>
              <w:spacing w:after="0" w:line="240" w:lineRule="auto"/>
              <w:rPr>
                <w:color w:val="000000"/>
                <w:lang w:eastAsia="en-GB"/>
              </w:rPr>
            </w:pPr>
            <w:r>
              <w:rPr>
                <w:color w:val="000000"/>
                <w:lang w:eastAsia="en-GB"/>
              </w:rPr>
              <w:t>Production</w:t>
            </w:r>
          </w:p>
        </w:tc>
        <w:tc>
          <w:tcPr>
            <w:tcW w:w="21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EC53EF" w14:textId="4BF6401A" w:rsidR="00E9074F" w:rsidRDefault="00E9074F" w:rsidP="00FE4961">
            <w:pPr>
              <w:spacing w:after="0" w:line="240" w:lineRule="auto"/>
              <w:rPr>
                <w:color w:val="000000"/>
                <w:lang w:eastAsia="en-GB"/>
              </w:rPr>
            </w:pPr>
            <w:r>
              <w:rPr>
                <w:color w:val="000000"/>
                <w:lang w:eastAsia="en-GB"/>
              </w:rPr>
              <w:t>Management Fee</w:t>
            </w:r>
            <w:r w:rsidR="00FE4961">
              <w:rPr>
                <w:color w:val="000000"/>
                <w:lang w:eastAsia="en-GB"/>
              </w:rPr>
              <w:t xml:space="preserve"> per environment</w:t>
            </w:r>
          </w:p>
        </w:tc>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5CE599" w14:textId="77777777" w:rsidR="00E9074F" w:rsidRDefault="00E9074F" w:rsidP="00FE4961">
            <w:pPr>
              <w:spacing w:after="0" w:line="240" w:lineRule="auto"/>
              <w:rPr>
                <w:color w:val="000000"/>
                <w:lang w:eastAsia="en-GB"/>
              </w:rPr>
            </w:pPr>
            <w:r>
              <w:rPr>
                <w:color w:val="000000"/>
                <w:lang w:eastAsia="en-GB"/>
              </w:rPr>
              <w:t>Monthly Fee</w:t>
            </w:r>
          </w:p>
        </w:tc>
        <w:tc>
          <w:tcPr>
            <w:tcW w:w="10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E0D608" w14:textId="06039977" w:rsidR="00E9074F" w:rsidRDefault="00E9074F" w:rsidP="00FE4961">
            <w:pPr>
              <w:spacing w:after="0" w:line="240" w:lineRule="auto"/>
              <w:rPr>
                <w:color w:val="000000"/>
                <w:lang w:eastAsia="en-GB"/>
              </w:rPr>
            </w:pPr>
          </w:p>
        </w:tc>
      </w:tr>
      <w:tr w:rsidR="00FE4961" w14:paraId="02BF5249" w14:textId="77777777" w:rsidTr="00AA3947">
        <w:trPr>
          <w:trHeight w:val="454"/>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106C80" w14:textId="5A6DB754" w:rsidR="00E9074F" w:rsidRDefault="00E9074F" w:rsidP="00FE4961">
            <w:pPr>
              <w:spacing w:after="0" w:line="240" w:lineRule="auto"/>
              <w:rPr>
                <w:color w:val="000000"/>
                <w:lang w:eastAsia="en-GB"/>
              </w:rPr>
            </w:pPr>
            <w:r>
              <w:rPr>
                <w:color w:val="000000"/>
                <w:lang w:eastAsia="en-GB"/>
              </w:rPr>
              <w:t>5.</w:t>
            </w:r>
            <w:r w:rsidR="00F67A3E">
              <w:rPr>
                <w:color w:val="000000"/>
                <w:lang w:eastAsia="en-GB"/>
              </w:rPr>
              <w:t>5</w:t>
            </w:r>
            <w:r>
              <w:rPr>
                <w:color w:val="000000"/>
                <w:lang w:eastAsia="en-GB"/>
              </w:rPr>
              <w:t>.3</w:t>
            </w:r>
          </w:p>
        </w:tc>
        <w:tc>
          <w:tcPr>
            <w:tcW w:w="13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F4AF0" w14:textId="77777777" w:rsidR="00E9074F" w:rsidRDefault="00E9074F" w:rsidP="00FE4961">
            <w:pPr>
              <w:spacing w:after="0" w:line="240" w:lineRule="auto"/>
              <w:rPr>
                <w:color w:val="000000"/>
                <w:lang w:eastAsia="en-GB"/>
              </w:rPr>
            </w:pPr>
            <w:r>
              <w:rPr>
                <w:color w:val="000000"/>
                <w:lang w:eastAsia="en-GB"/>
              </w:rPr>
              <w:t>Production</w:t>
            </w:r>
          </w:p>
        </w:tc>
        <w:tc>
          <w:tcPr>
            <w:tcW w:w="21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8A83E6" w14:textId="32D973BB" w:rsidR="00E9074F" w:rsidRDefault="00E9074F" w:rsidP="00FE4961">
            <w:pPr>
              <w:spacing w:after="0" w:line="240" w:lineRule="auto"/>
              <w:rPr>
                <w:color w:val="000000"/>
                <w:lang w:eastAsia="en-GB"/>
              </w:rPr>
            </w:pPr>
            <w:r>
              <w:rPr>
                <w:color w:val="000000"/>
                <w:lang w:eastAsia="en-GB"/>
              </w:rPr>
              <w:t>Premium Support Fee</w:t>
            </w:r>
            <w:r w:rsidR="003B1BF7">
              <w:rPr>
                <w:color w:val="000000"/>
                <w:lang w:eastAsia="en-GB"/>
              </w:rPr>
              <w:t xml:space="preserve"> per environment</w:t>
            </w:r>
          </w:p>
        </w:tc>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F2D68F" w14:textId="77777777" w:rsidR="00E9074F" w:rsidRDefault="00E9074F" w:rsidP="00FE4961">
            <w:pPr>
              <w:spacing w:after="0" w:line="240" w:lineRule="auto"/>
              <w:rPr>
                <w:color w:val="000000"/>
                <w:lang w:eastAsia="en-GB"/>
              </w:rPr>
            </w:pPr>
            <w:r>
              <w:rPr>
                <w:color w:val="000000"/>
                <w:lang w:eastAsia="en-GB"/>
              </w:rPr>
              <w:t>Monthly Fee</w:t>
            </w:r>
          </w:p>
        </w:tc>
        <w:tc>
          <w:tcPr>
            <w:tcW w:w="10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1E1B24" w14:textId="532313D1" w:rsidR="00E9074F" w:rsidRDefault="00E9074F" w:rsidP="00FE4961">
            <w:pPr>
              <w:spacing w:after="0" w:line="240" w:lineRule="auto"/>
              <w:rPr>
                <w:color w:val="000000"/>
                <w:lang w:eastAsia="en-GB"/>
              </w:rPr>
            </w:pPr>
          </w:p>
        </w:tc>
      </w:tr>
      <w:tr w:rsidR="00FE4961" w14:paraId="5168C199" w14:textId="77777777" w:rsidTr="00AA3947">
        <w:trPr>
          <w:trHeight w:val="454"/>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C45C8B" w14:textId="3E1EE968" w:rsidR="00E9074F" w:rsidRDefault="00E9074F" w:rsidP="00FE4961">
            <w:pPr>
              <w:spacing w:after="0" w:line="240" w:lineRule="auto"/>
              <w:rPr>
                <w:color w:val="000000"/>
                <w:lang w:eastAsia="en-GB"/>
              </w:rPr>
            </w:pPr>
            <w:r>
              <w:rPr>
                <w:color w:val="000000"/>
                <w:lang w:eastAsia="en-GB"/>
              </w:rPr>
              <w:t>5.</w:t>
            </w:r>
            <w:r w:rsidR="00F67A3E">
              <w:rPr>
                <w:color w:val="000000"/>
                <w:lang w:eastAsia="en-GB"/>
              </w:rPr>
              <w:t>5</w:t>
            </w:r>
            <w:r>
              <w:rPr>
                <w:color w:val="000000"/>
                <w:lang w:eastAsia="en-GB"/>
              </w:rPr>
              <w:t>.4</w:t>
            </w:r>
          </w:p>
        </w:tc>
        <w:tc>
          <w:tcPr>
            <w:tcW w:w="13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EDF73" w14:textId="77777777" w:rsidR="00E9074F" w:rsidRDefault="00E9074F" w:rsidP="00FE4961">
            <w:pPr>
              <w:spacing w:after="0" w:line="240" w:lineRule="auto"/>
              <w:rPr>
                <w:color w:val="000000"/>
                <w:lang w:eastAsia="en-GB"/>
              </w:rPr>
            </w:pPr>
            <w:r>
              <w:rPr>
                <w:color w:val="000000"/>
                <w:lang w:eastAsia="en-GB"/>
              </w:rPr>
              <w:t>UAT</w:t>
            </w:r>
          </w:p>
        </w:tc>
        <w:tc>
          <w:tcPr>
            <w:tcW w:w="21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6EE390" w14:textId="79F0BDC0" w:rsidR="00E9074F" w:rsidRDefault="00E9074F" w:rsidP="00FE4961">
            <w:pPr>
              <w:spacing w:after="0" w:line="240" w:lineRule="auto"/>
              <w:rPr>
                <w:color w:val="000000"/>
                <w:lang w:eastAsia="en-GB"/>
              </w:rPr>
            </w:pPr>
            <w:r>
              <w:rPr>
                <w:color w:val="000000"/>
                <w:lang w:eastAsia="en-GB"/>
              </w:rPr>
              <w:t>Setup Fee</w:t>
            </w:r>
            <w:r w:rsidR="00FE4961">
              <w:rPr>
                <w:color w:val="000000"/>
                <w:lang w:eastAsia="en-GB"/>
              </w:rPr>
              <w:t xml:space="preserve"> per environment</w:t>
            </w:r>
          </w:p>
        </w:tc>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1CD924" w14:textId="77777777" w:rsidR="00E9074F" w:rsidRDefault="00E9074F" w:rsidP="00FE4961">
            <w:pPr>
              <w:spacing w:after="0" w:line="240" w:lineRule="auto"/>
              <w:rPr>
                <w:color w:val="000000"/>
                <w:lang w:eastAsia="en-GB"/>
              </w:rPr>
            </w:pPr>
            <w:r>
              <w:rPr>
                <w:color w:val="000000"/>
                <w:lang w:eastAsia="en-GB"/>
              </w:rPr>
              <w:t>One-off Fee</w:t>
            </w:r>
          </w:p>
        </w:tc>
        <w:tc>
          <w:tcPr>
            <w:tcW w:w="10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C33796" w14:textId="03BC0B80" w:rsidR="00E9074F" w:rsidRDefault="00E9074F" w:rsidP="00FE4961">
            <w:pPr>
              <w:spacing w:after="0" w:line="240" w:lineRule="auto"/>
              <w:rPr>
                <w:color w:val="000000"/>
                <w:lang w:eastAsia="en-GB"/>
              </w:rPr>
            </w:pPr>
          </w:p>
        </w:tc>
      </w:tr>
      <w:tr w:rsidR="00FE4961" w14:paraId="647C017D" w14:textId="77777777" w:rsidTr="00AA3947">
        <w:trPr>
          <w:trHeight w:val="454"/>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D7E266" w14:textId="42ED1718" w:rsidR="00E9074F" w:rsidRDefault="00E9074F" w:rsidP="00FE4961">
            <w:pPr>
              <w:spacing w:after="0" w:line="240" w:lineRule="auto"/>
              <w:rPr>
                <w:color w:val="000000"/>
                <w:lang w:eastAsia="en-GB"/>
              </w:rPr>
            </w:pPr>
            <w:r>
              <w:rPr>
                <w:color w:val="000000"/>
                <w:lang w:eastAsia="en-GB"/>
              </w:rPr>
              <w:t>5.</w:t>
            </w:r>
            <w:r w:rsidR="00F67A3E">
              <w:rPr>
                <w:color w:val="000000"/>
                <w:lang w:eastAsia="en-GB"/>
              </w:rPr>
              <w:t>5</w:t>
            </w:r>
            <w:r>
              <w:rPr>
                <w:color w:val="000000"/>
                <w:lang w:eastAsia="en-GB"/>
              </w:rPr>
              <w:t>.5</w:t>
            </w:r>
          </w:p>
        </w:tc>
        <w:tc>
          <w:tcPr>
            <w:tcW w:w="13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153867" w14:textId="77777777" w:rsidR="00E9074F" w:rsidRDefault="00E9074F" w:rsidP="00FE4961">
            <w:pPr>
              <w:spacing w:after="0" w:line="240" w:lineRule="auto"/>
              <w:rPr>
                <w:color w:val="000000"/>
                <w:lang w:eastAsia="en-GB"/>
              </w:rPr>
            </w:pPr>
            <w:r>
              <w:rPr>
                <w:color w:val="000000"/>
                <w:lang w:eastAsia="en-GB"/>
              </w:rPr>
              <w:t>UAT</w:t>
            </w:r>
          </w:p>
        </w:tc>
        <w:tc>
          <w:tcPr>
            <w:tcW w:w="21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21769F" w14:textId="742C4098" w:rsidR="00E9074F" w:rsidRDefault="00E9074F" w:rsidP="00FE4961">
            <w:pPr>
              <w:spacing w:after="0" w:line="240" w:lineRule="auto"/>
              <w:rPr>
                <w:color w:val="000000"/>
                <w:lang w:eastAsia="en-GB"/>
              </w:rPr>
            </w:pPr>
            <w:r>
              <w:rPr>
                <w:color w:val="000000"/>
                <w:lang w:eastAsia="en-GB"/>
              </w:rPr>
              <w:t>Management Fee</w:t>
            </w:r>
            <w:r w:rsidR="00F955AC">
              <w:rPr>
                <w:color w:val="000000"/>
                <w:lang w:eastAsia="en-GB"/>
              </w:rPr>
              <w:t xml:space="preserve"> per environment</w:t>
            </w:r>
          </w:p>
        </w:tc>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D09C3D" w14:textId="77777777" w:rsidR="00E9074F" w:rsidRDefault="00E9074F" w:rsidP="00FE4961">
            <w:pPr>
              <w:spacing w:after="0" w:line="240" w:lineRule="auto"/>
              <w:rPr>
                <w:color w:val="000000"/>
                <w:lang w:eastAsia="en-GB"/>
              </w:rPr>
            </w:pPr>
            <w:r>
              <w:rPr>
                <w:color w:val="000000"/>
                <w:lang w:eastAsia="en-GB"/>
              </w:rPr>
              <w:t>Monthly Fee</w:t>
            </w:r>
          </w:p>
        </w:tc>
        <w:tc>
          <w:tcPr>
            <w:tcW w:w="10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0687E8" w14:textId="6011E76B" w:rsidR="00E9074F" w:rsidRDefault="00E9074F" w:rsidP="00FE4961">
            <w:pPr>
              <w:spacing w:after="0" w:line="240" w:lineRule="auto"/>
              <w:rPr>
                <w:color w:val="000000"/>
                <w:lang w:eastAsia="en-GB"/>
              </w:rPr>
            </w:pPr>
          </w:p>
        </w:tc>
      </w:tr>
      <w:tr w:rsidR="00FE4961" w14:paraId="035BE998" w14:textId="77777777" w:rsidTr="00AA3947">
        <w:trPr>
          <w:trHeight w:val="454"/>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520F8D" w14:textId="1C9BC52B" w:rsidR="00E9074F" w:rsidRDefault="00E9074F" w:rsidP="00FE4961">
            <w:pPr>
              <w:spacing w:after="0" w:line="240" w:lineRule="auto"/>
              <w:rPr>
                <w:color w:val="000000"/>
                <w:lang w:eastAsia="en-GB"/>
              </w:rPr>
            </w:pPr>
            <w:r>
              <w:rPr>
                <w:color w:val="000000"/>
                <w:lang w:eastAsia="en-GB"/>
              </w:rPr>
              <w:t>5.</w:t>
            </w:r>
            <w:r w:rsidR="00F67A3E">
              <w:rPr>
                <w:color w:val="000000"/>
                <w:lang w:eastAsia="en-GB"/>
              </w:rPr>
              <w:t>5</w:t>
            </w:r>
            <w:r>
              <w:rPr>
                <w:color w:val="000000"/>
                <w:lang w:eastAsia="en-GB"/>
              </w:rPr>
              <w:t>.6</w:t>
            </w:r>
          </w:p>
        </w:tc>
        <w:tc>
          <w:tcPr>
            <w:tcW w:w="13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2B405B" w14:textId="77777777" w:rsidR="00E9074F" w:rsidRDefault="00E9074F" w:rsidP="00FE4961">
            <w:pPr>
              <w:spacing w:after="0" w:line="240" w:lineRule="auto"/>
              <w:rPr>
                <w:color w:val="000000"/>
                <w:lang w:eastAsia="en-GB"/>
              </w:rPr>
            </w:pPr>
            <w:r>
              <w:rPr>
                <w:color w:val="000000"/>
                <w:lang w:eastAsia="en-GB"/>
              </w:rPr>
              <w:t>UAT</w:t>
            </w:r>
          </w:p>
        </w:tc>
        <w:tc>
          <w:tcPr>
            <w:tcW w:w="21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50BC60" w14:textId="36322227" w:rsidR="00E9074F" w:rsidRDefault="00E9074F" w:rsidP="00FE4961">
            <w:pPr>
              <w:spacing w:after="0" w:line="240" w:lineRule="auto"/>
              <w:rPr>
                <w:color w:val="000000"/>
                <w:lang w:eastAsia="en-GB"/>
              </w:rPr>
            </w:pPr>
            <w:r>
              <w:rPr>
                <w:color w:val="000000"/>
                <w:lang w:eastAsia="en-GB"/>
              </w:rPr>
              <w:t>Premium S</w:t>
            </w:r>
            <w:r w:rsidR="00B77314">
              <w:rPr>
                <w:color w:val="000000"/>
                <w:lang w:eastAsia="en-GB"/>
              </w:rPr>
              <w:t>upport</w:t>
            </w:r>
            <w:r>
              <w:rPr>
                <w:color w:val="000000"/>
                <w:lang w:eastAsia="en-GB"/>
              </w:rPr>
              <w:t xml:space="preserve"> Fee</w:t>
            </w:r>
            <w:r w:rsidR="003B1BF7">
              <w:rPr>
                <w:color w:val="000000"/>
                <w:lang w:eastAsia="en-GB"/>
              </w:rPr>
              <w:t xml:space="preserve"> per environment</w:t>
            </w:r>
          </w:p>
        </w:tc>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577622" w14:textId="77777777" w:rsidR="00E9074F" w:rsidRDefault="00E9074F" w:rsidP="00FE4961">
            <w:pPr>
              <w:spacing w:after="0" w:line="240" w:lineRule="auto"/>
              <w:rPr>
                <w:color w:val="000000"/>
                <w:lang w:eastAsia="en-GB"/>
              </w:rPr>
            </w:pPr>
            <w:r>
              <w:rPr>
                <w:color w:val="000000"/>
                <w:lang w:eastAsia="en-GB"/>
              </w:rPr>
              <w:t>Monthly Fee</w:t>
            </w:r>
          </w:p>
        </w:tc>
        <w:tc>
          <w:tcPr>
            <w:tcW w:w="10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5BC63A" w14:textId="073A8DD1" w:rsidR="00E9074F" w:rsidRDefault="00E9074F" w:rsidP="00FE4961">
            <w:pPr>
              <w:spacing w:after="0" w:line="240" w:lineRule="auto"/>
              <w:rPr>
                <w:color w:val="000000"/>
                <w:lang w:eastAsia="en-GB"/>
              </w:rPr>
            </w:pPr>
          </w:p>
        </w:tc>
      </w:tr>
    </w:tbl>
    <w:p w14:paraId="0716DFCF" w14:textId="1EE7C71C" w:rsidR="00F20FFC" w:rsidRDefault="41AA6B79" w:rsidP="004E3674">
      <w:pPr>
        <w:pStyle w:val="StandardL2"/>
        <w:spacing w:before="240"/>
        <w:ind w:left="788" w:hanging="431"/>
      </w:pPr>
      <w:r>
        <w:t xml:space="preserve">Hosting fees: All hosting fees incurred by the DSB on behalf of the User shall be payable by the User. </w:t>
      </w:r>
    </w:p>
    <w:p w14:paraId="1394CA5D" w14:textId="77777777" w:rsidR="001873DA" w:rsidRDefault="40A0646D" w:rsidP="001873DA">
      <w:pPr>
        <w:pStyle w:val="StandardL2"/>
      </w:pPr>
      <w:r>
        <w:t xml:space="preserve">All other provisions of the DSB Charges Policy shall continue to apply. </w:t>
      </w:r>
    </w:p>
    <w:p w14:paraId="3CB875B9" w14:textId="355B72B9" w:rsidR="00610928" w:rsidRDefault="00B0044A">
      <w:pPr>
        <w:rPr>
          <w:rFonts w:ascii="Arial" w:hAnsi="Arial" w:cs="Arial"/>
          <w:sz w:val="20"/>
          <w:szCs w:val="20"/>
        </w:rPr>
      </w:pPr>
      <w:r>
        <w:rPr>
          <w:rFonts w:ascii="Arial" w:hAnsi="Arial" w:cs="Arial"/>
          <w:b/>
          <w:sz w:val="20"/>
          <w:szCs w:val="20"/>
        </w:rPr>
        <w:t>IN WITNESS WHEREOF</w:t>
      </w:r>
      <w:r>
        <w:rPr>
          <w:rFonts w:ascii="Arial" w:hAnsi="Arial" w:cs="Arial"/>
          <w:sz w:val="20"/>
          <w:szCs w:val="20"/>
        </w:rPr>
        <w:t xml:space="preserve"> this Addendum has been entered into on the date stated at the beginning of it.</w:t>
      </w:r>
    </w:p>
    <w:p w14:paraId="104CFCFA" w14:textId="77777777" w:rsidR="006B6C5D" w:rsidRDefault="006B6C5D" w:rsidP="0095127A">
      <w:pPr>
        <w:rPr>
          <w:rFonts w:ascii="Arial" w:hAnsi="Arial" w:cs="Arial"/>
          <w:sz w:val="20"/>
          <w:szCs w:val="20"/>
        </w:rPr>
      </w:pPr>
    </w:p>
    <w:p w14:paraId="0B890643" w14:textId="77777777" w:rsidR="00610928" w:rsidRDefault="00B0044A">
      <w:pPr>
        <w:widowControl w:val="0"/>
        <w:spacing w:after="0" w:line="240" w:lineRule="auto"/>
        <w:ind w:right="-2520"/>
        <w:rPr>
          <w:rFonts w:ascii="Arial" w:hAnsi="Arial" w:cs="Arial"/>
          <w:sz w:val="20"/>
          <w:szCs w:val="20"/>
        </w:rPr>
      </w:pPr>
      <w:r>
        <w:rPr>
          <w:rFonts w:ascii="Arial" w:hAnsi="Arial" w:cs="Arial"/>
          <w:sz w:val="20"/>
          <w:szCs w:val="20"/>
        </w:rPr>
        <w:t>Signed by ………………………………….:</w:t>
      </w:r>
    </w:p>
    <w:p w14:paraId="22C1F9D4" w14:textId="77777777" w:rsidR="00610928" w:rsidRDefault="00B0044A">
      <w:pPr>
        <w:widowControl w:val="0"/>
        <w:spacing w:after="0" w:line="240" w:lineRule="auto"/>
        <w:ind w:right="-2520"/>
        <w:rPr>
          <w:rFonts w:ascii="Arial" w:hAnsi="Arial" w:cs="Arial"/>
          <w:sz w:val="20"/>
          <w:szCs w:val="20"/>
        </w:rPr>
      </w:pPr>
      <w:r>
        <w:rPr>
          <w:rFonts w:ascii="Arial" w:hAnsi="Arial" w:cs="Arial"/>
          <w:sz w:val="20"/>
          <w:szCs w:val="20"/>
        </w:rPr>
        <w:t>For and on behalf of</w:t>
      </w:r>
    </w:p>
    <w:p w14:paraId="069A0A6B" w14:textId="77777777" w:rsidR="00610928" w:rsidRDefault="00B0044A">
      <w:pPr>
        <w:widowControl w:val="0"/>
        <w:spacing w:after="0" w:line="240" w:lineRule="auto"/>
        <w:ind w:right="-2520"/>
        <w:rPr>
          <w:rFonts w:ascii="Arial" w:hAnsi="Arial" w:cs="Arial"/>
          <w:b/>
          <w:sz w:val="20"/>
          <w:szCs w:val="20"/>
        </w:rPr>
      </w:pPr>
      <w:r>
        <w:rPr>
          <w:rFonts w:ascii="Arial" w:hAnsi="Arial" w:cs="Arial"/>
          <w:b/>
          <w:sz w:val="20"/>
          <w:szCs w:val="20"/>
        </w:rPr>
        <w:t>DSB</w:t>
      </w:r>
    </w:p>
    <w:p w14:paraId="5E8E5A86" w14:textId="77777777" w:rsidR="00610928" w:rsidRDefault="00610928">
      <w:pPr>
        <w:widowControl w:val="0"/>
        <w:spacing w:after="0" w:line="240" w:lineRule="auto"/>
        <w:ind w:right="-2520"/>
        <w:rPr>
          <w:rFonts w:ascii="Arial" w:hAnsi="Arial" w:cs="Arial"/>
          <w:sz w:val="20"/>
          <w:szCs w:val="20"/>
        </w:rPr>
      </w:pPr>
    </w:p>
    <w:p w14:paraId="1633B49A" w14:textId="77777777" w:rsidR="00610928" w:rsidRDefault="00B0044A">
      <w:pPr>
        <w:widowControl w:val="0"/>
        <w:spacing w:after="0" w:line="240" w:lineRule="auto"/>
        <w:ind w:right="-2520"/>
        <w:rPr>
          <w:rFonts w:ascii="Arial" w:hAnsi="Arial" w:cs="Arial"/>
          <w:sz w:val="20"/>
          <w:szCs w:val="20"/>
        </w:rPr>
      </w:pPr>
      <w:r>
        <w:rPr>
          <w:rFonts w:ascii="Arial" w:hAnsi="Arial" w:cs="Arial"/>
          <w:sz w:val="20"/>
          <w:szCs w:val="20"/>
        </w:rPr>
        <w:t>Position: DSB Board Member</w:t>
      </w:r>
    </w:p>
    <w:p w14:paraId="58A43D54" w14:textId="77777777" w:rsidR="00610928" w:rsidRDefault="00B0044A">
      <w:pPr>
        <w:widowControl w:val="0"/>
        <w:spacing w:after="0" w:line="240" w:lineRule="auto"/>
        <w:ind w:right="-2517"/>
        <w:rPr>
          <w:rFonts w:ascii="Arial" w:hAnsi="Arial" w:cs="Arial"/>
          <w:sz w:val="20"/>
          <w:szCs w:val="20"/>
        </w:rPr>
      </w:pPr>
      <w:r>
        <w:rPr>
          <w:rFonts w:ascii="Arial" w:hAnsi="Arial" w:cs="Arial"/>
          <w:sz w:val="20"/>
          <w:szCs w:val="20"/>
        </w:rPr>
        <w:t>Date:</w:t>
      </w:r>
    </w:p>
    <w:p w14:paraId="2FD1A100" w14:textId="77777777" w:rsidR="00610928" w:rsidRDefault="00610928">
      <w:pPr>
        <w:widowControl w:val="0"/>
        <w:spacing w:after="0" w:line="240" w:lineRule="auto"/>
        <w:ind w:right="-2517"/>
        <w:rPr>
          <w:rFonts w:ascii="Arial" w:hAnsi="Arial" w:cs="Arial"/>
          <w:sz w:val="20"/>
          <w:szCs w:val="20"/>
        </w:rPr>
      </w:pPr>
    </w:p>
    <w:p w14:paraId="181A3C8B" w14:textId="77777777" w:rsidR="00610928" w:rsidRDefault="00610928">
      <w:pPr>
        <w:widowControl w:val="0"/>
        <w:spacing w:after="0" w:line="240" w:lineRule="auto"/>
        <w:ind w:right="-2517"/>
        <w:rPr>
          <w:rFonts w:ascii="Arial" w:hAnsi="Arial" w:cs="Arial"/>
          <w:sz w:val="20"/>
          <w:szCs w:val="20"/>
        </w:rPr>
      </w:pPr>
    </w:p>
    <w:p w14:paraId="3E9E6AC8" w14:textId="77777777" w:rsidR="00610928" w:rsidRDefault="00B0044A">
      <w:pPr>
        <w:widowControl w:val="0"/>
        <w:spacing w:after="0" w:line="240" w:lineRule="auto"/>
        <w:ind w:right="-2520"/>
        <w:rPr>
          <w:rFonts w:ascii="Arial" w:hAnsi="Arial" w:cs="Arial"/>
          <w:sz w:val="20"/>
          <w:szCs w:val="20"/>
        </w:rPr>
      </w:pPr>
      <w:r>
        <w:rPr>
          <w:rFonts w:ascii="Arial" w:hAnsi="Arial" w:cs="Arial"/>
          <w:sz w:val="20"/>
          <w:szCs w:val="20"/>
        </w:rPr>
        <w:t>Signed by ………………………………….:</w:t>
      </w:r>
    </w:p>
    <w:p w14:paraId="5E7361C2" w14:textId="77777777" w:rsidR="00610928" w:rsidRDefault="00B0044A">
      <w:pPr>
        <w:widowControl w:val="0"/>
        <w:spacing w:after="0" w:line="240" w:lineRule="auto"/>
        <w:rPr>
          <w:rFonts w:ascii="Arial" w:hAnsi="Arial" w:cs="Arial"/>
          <w:sz w:val="20"/>
          <w:szCs w:val="20"/>
        </w:rPr>
      </w:pPr>
      <w:r>
        <w:rPr>
          <w:rFonts w:ascii="Arial" w:hAnsi="Arial" w:cs="Arial"/>
          <w:sz w:val="20"/>
          <w:szCs w:val="20"/>
        </w:rPr>
        <w:t xml:space="preserve">For and on behalf of </w:t>
      </w:r>
    </w:p>
    <w:p w14:paraId="0B7A26EC" w14:textId="77777777" w:rsidR="00610928" w:rsidRDefault="00B0044A">
      <w:pPr>
        <w:widowControl w:val="0"/>
        <w:spacing w:after="0" w:line="240" w:lineRule="auto"/>
        <w:rPr>
          <w:rFonts w:ascii="Arial" w:hAnsi="Arial" w:cs="Arial"/>
          <w:b/>
          <w:sz w:val="20"/>
          <w:szCs w:val="20"/>
        </w:rPr>
      </w:pPr>
      <w:r>
        <w:rPr>
          <w:rFonts w:ascii="Arial" w:hAnsi="Arial" w:cs="Arial"/>
          <w:b/>
          <w:sz w:val="20"/>
          <w:szCs w:val="20"/>
          <w:highlight w:val="lightGray"/>
        </w:rPr>
        <w:t>[USER NAME]</w:t>
      </w:r>
    </w:p>
    <w:p w14:paraId="6833DE3C" w14:textId="77777777" w:rsidR="00610928" w:rsidRDefault="00610928">
      <w:pPr>
        <w:widowControl w:val="0"/>
        <w:spacing w:after="0" w:line="240" w:lineRule="auto"/>
        <w:rPr>
          <w:rFonts w:ascii="Arial" w:hAnsi="Arial" w:cs="Arial"/>
          <w:b/>
          <w:sz w:val="20"/>
          <w:szCs w:val="20"/>
        </w:rPr>
      </w:pPr>
    </w:p>
    <w:p w14:paraId="28E18DF9" w14:textId="77777777" w:rsidR="00610928" w:rsidRDefault="00B0044A">
      <w:pPr>
        <w:widowControl w:val="0"/>
        <w:spacing w:after="0" w:line="240" w:lineRule="auto"/>
        <w:ind w:right="-2520"/>
        <w:rPr>
          <w:rFonts w:ascii="Arial" w:hAnsi="Arial" w:cs="Arial"/>
          <w:sz w:val="20"/>
          <w:szCs w:val="20"/>
        </w:rPr>
      </w:pPr>
      <w:r>
        <w:rPr>
          <w:rFonts w:ascii="Arial" w:hAnsi="Arial" w:cs="Arial"/>
          <w:sz w:val="20"/>
          <w:szCs w:val="20"/>
        </w:rPr>
        <w:t xml:space="preserve">Position: </w:t>
      </w:r>
    </w:p>
    <w:p w14:paraId="2674D03A" w14:textId="1A88506B" w:rsidR="00610928" w:rsidRDefault="0ED1B00A" w:rsidP="34A08485">
      <w:pPr>
        <w:rPr>
          <w:rFonts w:ascii="Arial" w:hAnsi="Arial" w:cs="Arial"/>
          <w:sz w:val="20"/>
          <w:szCs w:val="20"/>
        </w:rPr>
      </w:pPr>
      <w:r w:rsidRPr="34A08485">
        <w:rPr>
          <w:rFonts w:ascii="Arial" w:hAnsi="Arial" w:cs="Arial"/>
          <w:sz w:val="20"/>
          <w:szCs w:val="20"/>
        </w:rPr>
        <w:t>Date:</w:t>
      </w:r>
    </w:p>
    <w:sectPr w:rsidR="00610928" w:rsidSect="0095127A">
      <w:footerReference w:type="default" r:id="rId10"/>
      <w:pgSz w:w="11906" w:h="16838"/>
      <w:pgMar w:top="1440" w:right="1440" w:bottom="993"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6DDC" w14:textId="77777777" w:rsidR="00031969" w:rsidRDefault="00031969">
      <w:pPr>
        <w:spacing w:after="0" w:line="240" w:lineRule="auto"/>
      </w:pPr>
      <w:r>
        <w:separator/>
      </w:r>
    </w:p>
  </w:endnote>
  <w:endnote w:type="continuationSeparator" w:id="0">
    <w:p w14:paraId="1AB7E7AC" w14:textId="77777777" w:rsidR="00031969" w:rsidRDefault="00031969">
      <w:pPr>
        <w:spacing w:after="0" w:line="240" w:lineRule="auto"/>
      </w:pPr>
      <w:r>
        <w:continuationSeparator/>
      </w:r>
    </w:p>
  </w:endnote>
  <w:endnote w:type="continuationNotice" w:id="1">
    <w:p w14:paraId="4A35DED4" w14:textId="77777777" w:rsidR="00031969" w:rsidRDefault="00031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44C5" w14:textId="1ECB83C0" w:rsidR="00610928" w:rsidRPr="0095127A" w:rsidRDefault="00B41A2B" w:rsidP="0095127A">
    <w:pPr>
      <w:pStyle w:val="Footer"/>
      <w:rPr>
        <w:rFonts w:ascii="Arial" w:hAnsi="Arial"/>
        <w:sz w:val="20"/>
      </w:rPr>
    </w:pPr>
    <w:r>
      <w:rPr>
        <w:rFonts w:ascii="Arial" w:hAnsi="Arial" w:cs="Arial"/>
        <w:noProof/>
        <w:sz w:val="20"/>
        <w:szCs w:val="20"/>
      </w:rPr>
      <mc:AlternateContent>
        <mc:Choice Requires="wps">
          <w:drawing>
            <wp:anchor distT="0" distB="0" distL="114300" distR="114300" simplePos="0" relativeHeight="251659264" behindDoc="0" locked="0" layoutInCell="0" allowOverlap="1" wp14:anchorId="2D666B68" wp14:editId="43CFC5C7">
              <wp:simplePos x="0" y="0"/>
              <wp:positionH relativeFrom="page">
                <wp:posOffset>0</wp:posOffset>
              </wp:positionH>
              <wp:positionV relativeFrom="page">
                <wp:posOffset>10234930</wp:posOffset>
              </wp:positionV>
              <wp:extent cx="7560310" cy="266700"/>
              <wp:effectExtent l="0" t="0" r="0" b="0"/>
              <wp:wrapNone/>
              <wp:docPr id="2" name="MSIPCM72e34fd59893d919c99ff09a" descr="{&quot;HashCode&quot;:-104621025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D40C2" w14:textId="4648C4F9" w:rsidR="00B41A2B" w:rsidRPr="00B41A2B" w:rsidRDefault="00B41A2B" w:rsidP="00B41A2B">
                          <w:pPr>
                            <w:spacing w:after="0"/>
                            <w:rPr>
                              <w:rFonts w:ascii="Calibri" w:hAnsi="Calibri" w:cs="Calibri"/>
                              <w:color w:val="000000"/>
                              <w:sz w:val="16"/>
                            </w:rPr>
                          </w:pPr>
                          <w:r w:rsidRPr="00B41A2B">
                            <w:rPr>
                              <w:rFonts w:ascii="Calibri" w:hAnsi="Calibri" w:cs="Calibri"/>
                              <w:color w:val="000000"/>
                              <w:sz w:val="16"/>
                            </w:rPr>
                            <w:t>Classified as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666B68" id="_x0000_t202" coordsize="21600,21600" o:spt="202" path="m,l,21600r21600,l21600,xe">
              <v:stroke joinstyle="miter"/>
              <v:path gradientshapeok="t" o:connecttype="rect"/>
            </v:shapetype>
            <v:shape id="MSIPCM72e34fd59893d919c99ff09a" o:spid="_x0000_s1026" type="#_x0000_t202" alt="{&quot;HashCode&quot;:-104621025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fill o:detectmouseclick="t"/>
              <v:textbox inset="20pt,0,,0">
                <w:txbxContent>
                  <w:p w14:paraId="709D40C2" w14:textId="4648C4F9" w:rsidR="00B41A2B" w:rsidRPr="00B41A2B" w:rsidRDefault="00B41A2B" w:rsidP="00B41A2B">
                    <w:pPr>
                      <w:spacing w:after="0"/>
                      <w:rPr>
                        <w:rFonts w:ascii="Calibri" w:hAnsi="Calibri" w:cs="Calibri"/>
                        <w:color w:val="000000"/>
                        <w:sz w:val="16"/>
                      </w:rPr>
                    </w:pPr>
                    <w:r w:rsidRPr="00B41A2B">
                      <w:rPr>
                        <w:rFonts w:ascii="Calibri" w:hAnsi="Calibri" w:cs="Calibri"/>
                        <w:color w:val="000000"/>
                        <w:sz w:val="16"/>
                      </w:rPr>
                      <w:t>Classified as Confidential</w:t>
                    </w:r>
                  </w:p>
                </w:txbxContent>
              </v:textbox>
              <w10:wrap anchorx="page" anchory="page"/>
            </v:shape>
          </w:pict>
        </mc:Fallback>
      </mc:AlternateContent>
    </w:r>
    <w:sdt>
      <w:sdtPr>
        <w:rPr>
          <w:rFonts w:ascii="Arial" w:hAnsi="Arial" w:cs="Arial"/>
          <w:sz w:val="20"/>
          <w:szCs w:val="20"/>
        </w:rPr>
        <w:id w:val="-866915137"/>
        <w:docPartObj>
          <w:docPartGallery w:val="Page Numbers (Bottom of Page)"/>
          <w:docPartUnique/>
        </w:docPartObj>
      </w:sdtPr>
      <w:sdtEndPr/>
      <w:sdtContent>
        <w:sdt>
          <w:sdtPr>
            <w:rPr>
              <w:rFonts w:ascii="Arial" w:hAnsi="Arial" w:cs="Arial"/>
              <w:sz w:val="20"/>
              <w:szCs w:val="20"/>
            </w:rPr>
            <w:id w:val="-976908376"/>
            <w:docPartObj>
              <w:docPartGallery w:val="Page Numbers (Top of Page)"/>
              <w:docPartUnique/>
            </w:docPartObj>
          </w:sdtPr>
          <w:sdtEndPr/>
          <w:sdtContent>
            <w:r w:rsidR="00F62E2B" w:rsidRPr="0095127A">
              <w:rPr>
                <w:rFonts w:ascii="Arial" w:hAnsi="Arial"/>
                <w:sz w:val="20"/>
              </w:rPr>
              <w:t xml:space="preserve">© DSB </w:t>
            </w:r>
            <w:r w:rsidR="00F62E2B" w:rsidRPr="00F62E2B">
              <w:rPr>
                <w:rFonts w:ascii="Arial" w:hAnsi="Arial" w:cs="Arial"/>
                <w:sz w:val="20"/>
                <w:szCs w:val="20"/>
              </w:rPr>
              <w:t>20</w:t>
            </w:r>
            <w:r w:rsidR="004E3674">
              <w:rPr>
                <w:rFonts w:ascii="Arial" w:hAnsi="Arial" w:cs="Arial"/>
                <w:sz w:val="20"/>
                <w:szCs w:val="20"/>
              </w:rPr>
              <w:t>2</w:t>
            </w:r>
            <w:r w:rsidR="00080B79">
              <w:rPr>
                <w:rFonts w:ascii="Arial" w:hAnsi="Arial" w:cs="Arial"/>
                <w:sz w:val="20"/>
                <w:szCs w:val="20"/>
              </w:rPr>
              <w:t>2</w:t>
            </w:r>
            <w:r w:rsidR="00F62E2B" w:rsidRPr="0095127A">
              <w:rPr>
                <w:rFonts w:ascii="Arial" w:hAnsi="Arial"/>
                <w:sz w:val="20"/>
              </w:rPr>
              <w:tab/>
              <w:t xml:space="preserve">DSB Enterprise User Addendum </w:t>
            </w:r>
            <w:r w:rsidR="008C6BB0">
              <w:rPr>
                <w:rFonts w:ascii="Arial" w:hAnsi="Arial"/>
                <w:sz w:val="20"/>
              </w:rPr>
              <w:t xml:space="preserve"> v3</w:t>
            </w:r>
            <w:r w:rsidR="00F62E2B" w:rsidRPr="00F62E2B">
              <w:rPr>
                <w:rFonts w:ascii="Arial" w:hAnsi="Arial" w:cs="Arial"/>
                <w:sz w:val="20"/>
                <w:szCs w:val="20"/>
              </w:rPr>
              <w:tab/>
            </w:r>
            <w:r w:rsidR="00F62E2B" w:rsidRPr="00F62E2B">
              <w:rPr>
                <w:rFonts w:ascii="Arial" w:hAnsi="Arial" w:cs="Arial"/>
                <w:b/>
                <w:bCs/>
                <w:sz w:val="20"/>
                <w:szCs w:val="20"/>
              </w:rPr>
              <w:fldChar w:fldCharType="begin"/>
            </w:r>
            <w:r w:rsidR="00F62E2B" w:rsidRPr="00F62E2B">
              <w:rPr>
                <w:rFonts w:ascii="Arial" w:hAnsi="Arial" w:cs="Arial"/>
                <w:b/>
                <w:bCs/>
                <w:sz w:val="20"/>
                <w:szCs w:val="20"/>
              </w:rPr>
              <w:instrText xml:space="preserve"> PAGE </w:instrText>
            </w:r>
            <w:r w:rsidR="00F62E2B" w:rsidRPr="00F62E2B">
              <w:rPr>
                <w:rFonts w:ascii="Arial" w:hAnsi="Arial" w:cs="Arial"/>
                <w:b/>
                <w:bCs/>
                <w:sz w:val="20"/>
                <w:szCs w:val="20"/>
              </w:rPr>
              <w:fldChar w:fldCharType="separate"/>
            </w:r>
            <w:r w:rsidR="00F62E2B" w:rsidRPr="00F62E2B">
              <w:rPr>
                <w:rFonts w:ascii="Arial" w:hAnsi="Arial" w:cs="Arial"/>
                <w:b/>
                <w:bCs/>
                <w:noProof/>
                <w:sz w:val="20"/>
                <w:szCs w:val="20"/>
              </w:rPr>
              <w:t>2</w:t>
            </w:r>
            <w:r w:rsidR="00F62E2B" w:rsidRPr="00F62E2B">
              <w:rPr>
                <w:rFonts w:ascii="Arial" w:hAnsi="Arial" w:cs="Arial"/>
                <w:b/>
                <w:bCs/>
                <w:sz w:val="20"/>
                <w:szCs w:val="20"/>
              </w:rPr>
              <w:fldChar w:fldCharType="end"/>
            </w:r>
            <w:r w:rsidR="00F62E2B" w:rsidRPr="00F62E2B">
              <w:rPr>
                <w:rFonts w:ascii="Arial" w:hAnsi="Arial" w:cs="Arial"/>
                <w:sz w:val="20"/>
                <w:szCs w:val="20"/>
              </w:rPr>
              <w:t xml:space="preserve"> of </w:t>
            </w:r>
            <w:r w:rsidR="00F62E2B" w:rsidRPr="00F62E2B">
              <w:rPr>
                <w:rFonts w:ascii="Arial" w:hAnsi="Arial" w:cs="Arial"/>
                <w:b/>
                <w:bCs/>
                <w:sz w:val="20"/>
                <w:szCs w:val="20"/>
              </w:rPr>
              <w:fldChar w:fldCharType="begin"/>
            </w:r>
            <w:r w:rsidR="00F62E2B" w:rsidRPr="00F62E2B">
              <w:rPr>
                <w:rFonts w:ascii="Arial" w:hAnsi="Arial" w:cs="Arial"/>
                <w:b/>
                <w:bCs/>
                <w:sz w:val="20"/>
                <w:szCs w:val="20"/>
              </w:rPr>
              <w:instrText xml:space="preserve"> NUMPAGES  </w:instrText>
            </w:r>
            <w:r w:rsidR="00F62E2B" w:rsidRPr="00F62E2B">
              <w:rPr>
                <w:rFonts w:ascii="Arial" w:hAnsi="Arial" w:cs="Arial"/>
                <w:b/>
                <w:bCs/>
                <w:sz w:val="20"/>
                <w:szCs w:val="20"/>
              </w:rPr>
              <w:fldChar w:fldCharType="separate"/>
            </w:r>
            <w:r w:rsidR="00F62E2B" w:rsidRPr="00F62E2B">
              <w:rPr>
                <w:rFonts w:ascii="Arial" w:hAnsi="Arial" w:cs="Arial"/>
                <w:b/>
                <w:bCs/>
                <w:noProof/>
                <w:sz w:val="20"/>
                <w:szCs w:val="20"/>
              </w:rPr>
              <w:t>2</w:t>
            </w:r>
            <w:r w:rsidR="00F62E2B" w:rsidRPr="00F62E2B">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5618" w14:textId="77777777" w:rsidR="00031969" w:rsidRDefault="00031969">
      <w:pPr>
        <w:spacing w:after="0" w:line="240" w:lineRule="auto"/>
      </w:pPr>
      <w:r>
        <w:separator/>
      </w:r>
    </w:p>
  </w:footnote>
  <w:footnote w:type="continuationSeparator" w:id="0">
    <w:p w14:paraId="5EAC4662" w14:textId="77777777" w:rsidR="00031969" w:rsidRDefault="00031969">
      <w:pPr>
        <w:spacing w:after="0" w:line="240" w:lineRule="auto"/>
      </w:pPr>
      <w:r>
        <w:continuationSeparator/>
      </w:r>
    </w:p>
  </w:footnote>
  <w:footnote w:type="continuationNotice" w:id="1">
    <w:p w14:paraId="48CA42B5" w14:textId="77777777" w:rsidR="00031969" w:rsidRDefault="00031969">
      <w:pPr>
        <w:spacing w:after="0" w:line="240" w:lineRule="auto"/>
      </w:pPr>
    </w:p>
  </w:footnote>
  <w:footnote w:id="2">
    <w:p w14:paraId="6922D584" w14:textId="008A2A01" w:rsidR="002A0066" w:rsidRPr="00A57EB5" w:rsidRDefault="002A0066" w:rsidP="00AA3947">
      <w:r w:rsidRPr="00A57EB5">
        <w:rPr>
          <w:rStyle w:val="FootnoteReference"/>
        </w:rPr>
        <w:footnoteRef/>
      </w:r>
      <w:r w:rsidRPr="00A57EB5">
        <w:t xml:space="preserve"> </w:t>
      </w:r>
      <w:hyperlink r:id="rId1" w:history="1">
        <w:r w:rsidR="00A16E72" w:rsidRPr="00A57EB5">
          <w:rPr>
            <w:rStyle w:val="Hyperlink"/>
            <w:color w:val="auto"/>
            <w:sz w:val="16"/>
            <w:szCs w:val="16"/>
          </w:rPr>
          <w:t>https://www.ecb.europa.eu/stats/ecb_statistics/escb/html/table.en.html?id=JDF_ICP_ECONOMIC_ACTIVITIES_ANR&amp;period=index</w:t>
        </w:r>
      </w:hyperlink>
      <w:r w:rsidR="00A16E72" w:rsidRPr="00A57EB5">
        <w:rPr>
          <w:rStyle w:val="Hyperlink"/>
          <w:color w:val="auto"/>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1045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EA1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3A00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8A75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3684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5842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4A86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25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C6D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B4A7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75F63"/>
    <w:multiLevelType w:val="hybridMultilevel"/>
    <w:tmpl w:val="C8202820"/>
    <w:lvl w:ilvl="0" w:tplc="BEC2AE42">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4C5514"/>
    <w:multiLevelType w:val="hybridMultilevel"/>
    <w:tmpl w:val="67744D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21C60D9"/>
    <w:multiLevelType w:val="hybridMultilevel"/>
    <w:tmpl w:val="BC78FCAE"/>
    <w:lvl w:ilvl="0" w:tplc="2BB64A02">
      <w:start w:val="1"/>
      <w:numFmt w:val="lowerRoman"/>
      <w:lvlText w:val="(%1)"/>
      <w:lvlJc w:val="left"/>
      <w:pPr>
        <w:ind w:left="2448" w:hanging="72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13" w15:restartNumberingAfterBreak="0">
    <w:nsid w:val="21904FA6"/>
    <w:multiLevelType w:val="hybridMultilevel"/>
    <w:tmpl w:val="D37E20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9F3AF5"/>
    <w:multiLevelType w:val="multilevel"/>
    <w:tmpl w:val="7BAE2250"/>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BB07D2"/>
    <w:multiLevelType w:val="hybridMultilevel"/>
    <w:tmpl w:val="458C9380"/>
    <w:lvl w:ilvl="0" w:tplc="1A2680DC">
      <w:start w:val="1"/>
      <w:numFmt w:val="bullet"/>
      <w:lvlText w:val=""/>
      <w:lvlJc w:val="left"/>
      <w:pPr>
        <w:tabs>
          <w:tab w:val="num" w:pos="360"/>
        </w:tabs>
        <w:ind w:left="360" w:hanging="360"/>
      </w:pPr>
      <w:rPr>
        <w:rFonts w:ascii="Wingdings 2" w:hAnsi="Wingdings 2" w:hint="default"/>
      </w:rPr>
    </w:lvl>
    <w:lvl w:ilvl="1" w:tplc="DA7C6A76">
      <w:numFmt w:val="bullet"/>
      <w:lvlText w:val=""/>
      <w:lvlJc w:val="left"/>
      <w:pPr>
        <w:tabs>
          <w:tab w:val="num" w:pos="1080"/>
        </w:tabs>
        <w:ind w:left="1080" w:hanging="360"/>
      </w:pPr>
      <w:rPr>
        <w:rFonts w:ascii="Wingdings 2" w:hAnsi="Wingdings 2" w:hint="default"/>
      </w:rPr>
    </w:lvl>
    <w:lvl w:ilvl="2" w:tplc="C7F6DF4E" w:tentative="1">
      <w:start w:val="1"/>
      <w:numFmt w:val="bullet"/>
      <w:lvlText w:val=""/>
      <w:lvlJc w:val="left"/>
      <w:pPr>
        <w:tabs>
          <w:tab w:val="num" w:pos="1800"/>
        </w:tabs>
        <w:ind w:left="1800" w:hanging="360"/>
      </w:pPr>
      <w:rPr>
        <w:rFonts w:ascii="Wingdings 2" w:hAnsi="Wingdings 2" w:hint="default"/>
      </w:rPr>
    </w:lvl>
    <w:lvl w:ilvl="3" w:tplc="34D41138" w:tentative="1">
      <w:start w:val="1"/>
      <w:numFmt w:val="bullet"/>
      <w:lvlText w:val=""/>
      <w:lvlJc w:val="left"/>
      <w:pPr>
        <w:tabs>
          <w:tab w:val="num" w:pos="2520"/>
        </w:tabs>
        <w:ind w:left="2520" w:hanging="360"/>
      </w:pPr>
      <w:rPr>
        <w:rFonts w:ascii="Wingdings 2" w:hAnsi="Wingdings 2" w:hint="default"/>
      </w:rPr>
    </w:lvl>
    <w:lvl w:ilvl="4" w:tplc="0B0C50CA" w:tentative="1">
      <w:start w:val="1"/>
      <w:numFmt w:val="bullet"/>
      <w:lvlText w:val=""/>
      <w:lvlJc w:val="left"/>
      <w:pPr>
        <w:tabs>
          <w:tab w:val="num" w:pos="3240"/>
        </w:tabs>
        <w:ind w:left="3240" w:hanging="360"/>
      </w:pPr>
      <w:rPr>
        <w:rFonts w:ascii="Wingdings 2" w:hAnsi="Wingdings 2" w:hint="default"/>
      </w:rPr>
    </w:lvl>
    <w:lvl w:ilvl="5" w:tplc="E4EA8242" w:tentative="1">
      <w:start w:val="1"/>
      <w:numFmt w:val="bullet"/>
      <w:lvlText w:val=""/>
      <w:lvlJc w:val="left"/>
      <w:pPr>
        <w:tabs>
          <w:tab w:val="num" w:pos="3960"/>
        </w:tabs>
        <w:ind w:left="3960" w:hanging="360"/>
      </w:pPr>
      <w:rPr>
        <w:rFonts w:ascii="Wingdings 2" w:hAnsi="Wingdings 2" w:hint="default"/>
      </w:rPr>
    </w:lvl>
    <w:lvl w:ilvl="6" w:tplc="9CE205F4" w:tentative="1">
      <w:start w:val="1"/>
      <w:numFmt w:val="bullet"/>
      <w:lvlText w:val=""/>
      <w:lvlJc w:val="left"/>
      <w:pPr>
        <w:tabs>
          <w:tab w:val="num" w:pos="4680"/>
        </w:tabs>
        <w:ind w:left="4680" w:hanging="360"/>
      </w:pPr>
      <w:rPr>
        <w:rFonts w:ascii="Wingdings 2" w:hAnsi="Wingdings 2" w:hint="default"/>
      </w:rPr>
    </w:lvl>
    <w:lvl w:ilvl="7" w:tplc="AA6A1E3E" w:tentative="1">
      <w:start w:val="1"/>
      <w:numFmt w:val="bullet"/>
      <w:lvlText w:val=""/>
      <w:lvlJc w:val="left"/>
      <w:pPr>
        <w:tabs>
          <w:tab w:val="num" w:pos="5400"/>
        </w:tabs>
        <w:ind w:left="5400" w:hanging="360"/>
      </w:pPr>
      <w:rPr>
        <w:rFonts w:ascii="Wingdings 2" w:hAnsi="Wingdings 2" w:hint="default"/>
      </w:rPr>
    </w:lvl>
    <w:lvl w:ilvl="8" w:tplc="8A1CDDBC"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323A22A6"/>
    <w:multiLevelType w:val="hybridMultilevel"/>
    <w:tmpl w:val="394A5E4C"/>
    <w:lvl w:ilvl="0" w:tplc="1FBCF122">
      <w:start w:val="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D3E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984044"/>
    <w:multiLevelType w:val="multilevel"/>
    <w:tmpl w:val="4708635E"/>
    <w:name w:val="_Standard-415767817-F"/>
    <w:styleLink w:val="StandardList"/>
    <w:lvl w:ilvl="0">
      <w:start w:val="1"/>
      <w:numFmt w:val="decimal"/>
      <w:lvlRestart w:val="0"/>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lowerLetter"/>
      <w:lvlText w:val="(%3)"/>
      <w:lvlJc w:val="left"/>
      <w:pPr>
        <w:tabs>
          <w:tab w:val="num" w:pos="1134"/>
        </w:tabs>
        <w:ind w:left="1134" w:hanging="578"/>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19" w15:restartNumberingAfterBreak="0">
    <w:nsid w:val="5C6554AC"/>
    <w:multiLevelType w:val="multilevel"/>
    <w:tmpl w:val="1B1AFD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F707AA"/>
    <w:multiLevelType w:val="hybridMultilevel"/>
    <w:tmpl w:val="16286AE4"/>
    <w:lvl w:ilvl="0" w:tplc="92C878F6">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12C64"/>
    <w:multiLevelType w:val="hybridMultilevel"/>
    <w:tmpl w:val="43383BE6"/>
    <w:lvl w:ilvl="0" w:tplc="4D868910">
      <w:start w:val="1"/>
      <w:numFmt w:val="bullet"/>
      <w:lvlText w:val=""/>
      <w:lvlJc w:val="left"/>
      <w:pPr>
        <w:tabs>
          <w:tab w:val="num" w:pos="720"/>
        </w:tabs>
        <w:ind w:left="720" w:hanging="360"/>
      </w:pPr>
      <w:rPr>
        <w:rFonts w:ascii="Wingdings 2" w:hAnsi="Wingdings 2" w:hint="default"/>
      </w:rPr>
    </w:lvl>
    <w:lvl w:ilvl="1" w:tplc="BD3E8C28" w:tentative="1">
      <w:start w:val="1"/>
      <w:numFmt w:val="bullet"/>
      <w:lvlText w:val=""/>
      <w:lvlJc w:val="left"/>
      <w:pPr>
        <w:tabs>
          <w:tab w:val="num" w:pos="1440"/>
        </w:tabs>
        <w:ind w:left="1440" w:hanging="360"/>
      </w:pPr>
      <w:rPr>
        <w:rFonts w:ascii="Wingdings 2" w:hAnsi="Wingdings 2" w:hint="default"/>
      </w:rPr>
    </w:lvl>
    <w:lvl w:ilvl="2" w:tplc="3D683FE2" w:tentative="1">
      <w:start w:val="1"/>
      <w:numFmt w:val="bullet"/>
      <w:lvlText w:val=""/>
      <w:lvlJc w:val="left"/>
      <w:pPr>
        <w:tabs>
          <w:tab w:val="num" w:pos="2160"/>
        </w:tabs>
        <w:ind w:left="2160" w:hanging="360"/>
      </w:pPr>
      <w:rPr>
        <w:rFonts w:ascii="Wingdings 2" w:hAnsi="Wingdings 2" w:hint="default"/>
      </w:rPr>
    </w:lvl>
    <w:lvl w:ilvl="3" w:tplc="43A6A41C" w:tentative="1">
      <w:start w:val="1"/>
      <w:numFmt w:val="bullet"/>
      <w:lvlText w:val=""/>
      <w:lvlJc w:val="left"/>
      <w:pPr>
        <w:tabs>
          <w:tab w:val="num" w:pos="2880"/>
        </w:tabs>
        <w:ind w:left="2880" w:hanging="360"/>
      </w:pPr>
      <w:rPr>
        <w:rFonts w:ascii="Wingdings 2" w:hAnsi="Wingdings 2" w:hint="default"/>
      </w:rPr>
    </w:lvl>
    <w:lvl w:ilvl="4" w:tplc="4A60A610" w:tentative="1">
      <w:start w:val="1"/>
      <w:numFmt w:val="bullet"/>
      <w:lvlText w:val=""/>
      <w:lvlJc w:val="left"/>
      <w:pPr>
        <w:tabs>
          <w:tab w:val="num" w:pos="3600"/>
        </w:tabs>
        <w:ind w:left="3600" w:hanging="360"/>
      </w:pPr>
      <w:rPr>
        <w:rFonts w:ascii="Wingdings 2" w:hAnsi="Wingdings 2" w:hint="default"/>
      </w:rPr>
    </w:lvl>
    <w:lvl w:ilvl="5" w:tplc="3FB6946C" w:tentative="1">
      <w:start w:val="1"/>
      <w:numFmt w:val="bullet"/>
      <w:lvlText w:val=""/>
      <w:lvlJc w:val="left"/>
      <w:pPr>
        <w:tabs>
          <w:tab w:val="num" w:pos="4320"/>
        </w:tabs>
        <w:ind w:left="4320" w:hanging="360"/>
      </w:pPr>
      <w:rPr>
        <w:rFonts w:ascii="Wingdings 2" w:hAnsi="Wingdings 2" w:hint="default"/>
      </w:rPr>
    </w:lvl>
    <w:lvl w:ilvl="6" w:tplc="9F1EEFAE" w:tentative="1">
      <w:start w:val="1"/>
      <w:numFmt w:val="bullet"/>
      <w:lvlText w:val=""/>
      <w:lvlJc w:val="left"/>
      <w:pPr>
        <w:tabs>
          <w:tab w:val="num" w:pos="5040"/>
        </w:tabs>
        <w:ind w:left="5040" w:hanging="360"/>
      </w:pPr>
      <w:rPr>
        <w:rFonts w:ascii="Wingdings 2" w:hAnsi="Wingdings 2" w:hint="default"/>
      </w:rPr>
    </w:lvl>
    <w:lvl w:ilvl="7" w:tplc="9462E45A" w:tentative="1">
      <w:start w:val="1"/>
      <w:numFmt w:val="bullet"/>
      <w:lvlText w:val=""/>
      <w:lvlJc w:val="left"/>
      <w:pPr>
        <w:tabs>
          <w:tab w:val="num" w:pos="5760"/>
        </w:tabs>
        <w:ind w:left="5760" w:hanging="360"/>
      </w:pPr>
      <w:rPr>
        <w:rFonts w:ascii="Wingdings 2" w:hAnsi="Wingdings 2" w:hint="default"/>
      </w:rPr>
    </w:lvl>
    <w:lvl w:ilvl="8" w:tplc="D158974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5006B5F"/>
    <w:multiLevelType w:val="multilevel"/>
    <w:tmpl w:val="39025D28"/>
    <w:lvl w:ilvl="0">
      <w:start w:val="1"/>
      <w:numFmt w:val="decimal"/>
      <w:lvlText w:val="%1."/>
      <w:lvlJc w:val="left"/>
      <w:pPr>
        <w:ind w:left="360" w:hanging="360"/>
      </w:pPr>
      <w:rPr>
        <w:rFonts w:hint="default"/>
      </w:rPr>
    </w:lvl>
    <w:lvl w:ilvl="1">
      <w:start w:val="1"/>
      <w:numFmt w:val="decimal"/>
      <w:pStyle w:val="StandardL2"/>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B9488A"/>
    <w:multiLevelType w:val="hybridMultilevel"/>
    <w:tmpl w:val="73723B1A"/>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AB67E01"/>
    <w:multiLevelType w:val="multilevel"/>
    <w:tmpl w:val="4708635E"/>
    <w:numStyleLink w:val="StandardList"/>
  </w:abstractNum>
  <w:abstractNum w:abstractNumId="25" w15:restartNumberingAfterBreak="0">
    <w:nsid w:val="7CBD3729"/>
    <w:multiLevelType w:val="hybridMultilevel"/>
    <w:tmpl w:val="33C6BC34"/>
    <w:lvl w:ilvl="0" w:tplc="9F2C0D4A">
      <w:start w:val="1"/>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80345832">
    <w:abstractNumId w:val="16"/>
  </w:num>
  <w:num w:numId="2" w16cid:durableId="55666570">
    <w:abstractNumId w:val="25"/>
  </w:num>
  <w:num w:numId="3" w16cid:durableId="259996975">
    <w:abstractNumId w:val="22"/>
  </w:num>
  <w:num w:numId="4" w16cid:durableId="1513253142">
    <w:abstractNumId w:val="15"/>
  </w:num>
  <w:num w:numId="5" w16cid:durableId="76580768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1599472">
    <w:abstractNumId w:val="11"/>
  </w:num>
  <w:num w:numId="7" w16cid:durableId="650059509">
    <w:abstractNumId w:val="22"/>
  </w:num>
  <w:num w:numId="8" w16cid:durableId="1925263296">
    <w:abstractNumId w:val="18"/>
    <w:lvlOverride w:ilvl="0">
      <w:lvl w:ilvl="0">
        <w:start w:val="1"/>
        <w:numFmt w:val="decimal"/>
        <w:lvlRestart w:val="0"/>
        <w:lvlText w:val="%1"/>
        <w:lvlJc w:val="right"/>
        <w:pPr>
          <w:tabs>
            <w:tab w:val="num" w:pos="567"/>
          </w:tabs>
          <w:ind w:left="567" w:hanging="452"/>
        </w:pPr>
        <w:rPr>
          <w:rFonts w:ascii="Arial" w:hAnsi="Arial" w:cs="Arial"/>
          <w:b/>
          <w:i w:val="0"/>
          <w:sz w:val="20"/>
          <w:szCs w:val="20"/>
        </w:rPr>
      </w:lvl>
    </w:lvlOverride>
    <w:lvlOverride w:ilvl="1">
      <w:lvl w:ilvl="1">
        <w:start w:val="1"/>
        <w:numFmt w:val="decimal"/>
        <w:lvlText w:val="%1.%2"/>
        <w:lvlJc w:val="right"/>
        <w:pPr>
          <w:tabs>
            <w:tab w:val="num" w:pos="567"/>
          </w:tabs>
          <w:ind w:left="567" w:hanging="452"/>
        </w:pPr>
        <w:rPr>
          <w:rFonts w:ascii="Arial" w:hAnsi="Arial" w:cs="Arial"/>
          <w:b w:val="0"/>
          <w:sz w:val="20"/>
        </w:rPr>
      </w:lvl>
    </w:lvlOverride>
    <w:lvlOverride w:ilvl="2">
      <w:lvl w:ilvl="2">
        <w:start w:val="1"/>
        <w:numFmt w:val="lowerLetter"/>
        <w:lvlText w:val="(%3)"/>
        <w:lvlJc w:val="left"/>
        <w:pPr>
          <w:tabs>
            <w:tab w:val="num" w:pos="1134"/>
          </w:tabs>
          <w:ind w:left="1134" w:hanging="578"/>
        </w:pPr>
        <w:rPr>
          <w:rFonts w:ascii="Arial" w:hAnsi="Arial" w:cs="Arial"/>
          <w:b w:val="0"/>
          <w:sz w:val="20"/>
        </w:rPr>
      </w:lvl>
    </w:lvlOverride>
  </w:num>
  <w:num w:numId="9" w16cid:durableId="63917403">
    <w:abstractNumId w:val="18"/>
  </w:num>
  <w:num w:numId="10" w16cid:durableId="532882850">
    <w:abstractNumId w:val="22"/>
  </w:num>
  <w:num w:numId="11" w16cid:durableId="675038111">
    <w:abstractNumId w:val="24"/>
    <w:lvlOverride w:ilvl="0">
      <w:lvl w:ilvl="0">
        <w:start w:val="1"/>
        <w:numFmt w:val="decimal"/>
        <w:lvlRestart w:val="0"/>
        <w:lvlText w:val="%1"/>
        <w:lvlJc w:val="right"/>
        <w:pPr>
          <w:tabs>
            <w:tab w:val="num" w:pos="567"/>
          </w:tabs>
          <w:ind w:left="567" w:hanging="452"/>
        </w:pPr>
        <w:rPr>
          <w:rFonts w:ascii="Arial" w:hAnsi="Arial" w:cs="Arial"/>
          <w:b/>
          <w:sz w:val="20"/>
          <w:szCs w:val="20"/>
        </w:rPr>
      </w:lvl>
    </w:lvlOverride>
    <w:lvlOverride w:ilvl="1">
      <w:lvl w:ilvl="1">
        <w:start w:val="1"/>
        <w:numFmt w:val="decimal"/>
        <w:lvlText w:val="%1.%2"/>
        <w:lvlJc w:val="right"/>
        <w:pPr>
          <w:tabs>
            <w:tab w:val="num" w:pos="567"/>
          </w:tabs>
          <w:ind w:left="567" w:hanging="452"/>
        </w:pPr>
        <w:rPr>
          <w:rFonts w:ascii="Arial" w:hAnsi="Arial" w:cs="Arial"/>
          <w:b w:val="0"/>
          <w:sz w:val="20"/>
        </w:rPr>
      </w:lvl>
    </w:lvlOverride>
  </w:num>
  <w:num w:numId="12" w16cid:durableId="648285607">
    <w:abstractNumId w:val="19"/>
  </w:num>
  <w:num w:numId="13" w16cid:durableId="1449081000">
    <w:abstractNumId w:val="22"/>
  </w:num>
  <w:num w:numId="14" w16cid:durableId="617488861">
    <w:abstractNumId w:val="22"/>
  </w:num>
  <w:num w:numId="15" w16cid:durableId="70854258">
    <w:abstractNumId w:val="22"/>
  </w:num>
  <w:num w:numId="16" w16cid:durableId="445933855">
    <w:abstractNumId w:val="24"/>
  </w:num>
  <w:num w:numId="17" w16cid:durableId="148181667">
    <w:abstractNumId w:val="21"/>
  </w:num>
  <w:num w:numId="18" w16cid:durableId="269627835">
    <w:abstractNumId w:val="22"/>
  </w:num>
  <w:num w:numId="19" w16cid:durableId="984357427">
    <w:abstractNumId w:val="22"/>
  </w:num>
  <w:num w:numId="20" w16cid:durableId="1104110784">
    <w:abstractNumId w:val="22"/>
  </w:num>
  <w:num w:numId="21" w16cid:durableId="674458544">
    <w:abstractNumId w:val="22"/>
  </w:num>
  <w:num w:numId="22" w16cid:durableId="633557230">
    <w:abstractNumId w:val="22"/>
  </w:num>
  <w:num w:numId="23" w16cid:durableId="888420828">
    <w:abstractNumId w:val="12"/>
  </w:num>
  <w:num w:numId="24" w16cid:durableId="457576989">
    <w:abstractNumId w:val="22"/>
  </w:num>
  <w:num w:numId="25" w16cid:durableId="1824661953">
    <w:abstractNumId w:val="13"/>
  </w:num>
  <w:num w:numId="26" w16cid:durableId="574975516">
    <w:abstractNumId w:val="22"/>
  </w:num>
  <w:num w:numId="27" w16cid:durableId="1275017986">
    <w:abstractNumId w:val="20"/>
  </w:num>
  <w:num w:numId="28" w16cid:durableId="567039268">
    <w:abstractNumId w:val="10"/>
  </w:num>
  <w:num w:numId="29" w16cid:durableId="638344530">
    <w:abstractNumId w:val="22"/>
  </w:num>
  <w:num w:numId="30" w16cid:durableId="376244643">
    <w:abstractNumId w:val="22"/>
  </w:num>
  <w:num w:numId="31" w16cid:durableId="2131318973">
    <w:abstractNumId w:val="14"/>
  </w:num>
  <w:num w:numId="32" w16cid:durableId="9457683">
    <w:abstractNumId w:val="23"/>
  </w:num>
  <w:num w:numId="33" w16cid:durableId="1190223718">
    <w:abstractNumId w:val="22"/>
  </w:num>
  <w:num w:numId="34" w16cid:durableId="322391465">
    <w:abstractNumId w:val="22"/>
  </w:num>
  <w:num w:numId="35" w16cid:durableId="922638804">
    <w:abstractNumId w:val="22"/>
  </w:num>
  <w:num w:numId="36" w16cid:durableId="1969119973">
    <w:abstractNumId w:val="22"/>
  </w:num>
  <w:num w:numId="37" w16cid:durableId="1264072214">
    <w:abstractNumId w:val="17"/>
  </w:num>
  <w:num w:numId="38" w16cid:durableId="130747477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11795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14934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66786959">
    <w:abstractNumId w:val="22"/>
  </w:num>
  <w:num w:numId="42" w16cid:durableId="240145940">
    <w:abstractNumId w:val="22"/>
  </w:num>
  <w:num w:numId="43" w16cid:durableId="1013342698">
    <w:abstractNumId w:val="22"/>
  </w:num>
  <w:num w:numId="44" w16cid:durableId="1772163127">
    <w:abstractNumId w:val="22"/>
  </w:num>
  <w:num w:numId="45" w16cid:durableId="220403419">
    <w:abstractNumId w:val="22"/>
  </w:num>
  <w:num w:numId="46" w16cid:durableId="1608078365">
    <w:abstractNumId w:val="22"/>
  </w:num>
  <w:num w:numId="47" w16cid:durableId="1103919866">
    <w:abstractNumId w:val="22"/>
  </w:num>
  <w:num w:numId="48" w16cid:durableId="925192975">
    <w:abstractNumId w:val="22"/>
  </w:num>
  <w:num w:numId="49" w16cid:durableId="1500384997">
    <w:abstractNumId w:val="22"/>
  </w:num>
  <w:num w:numId="50" w16cid:durableId="858273909">
    <w:abstractNumId w:val="22"/>
  </w:num>
  <w:num w:numId="51" w16cid:durableId="423381842">
    <w:abstractNumId w:val="9"/>
  </w:num>
  <w:num w:numId="52" w16cid:durableId="1495146935">
    <w:abstractNumId w:val="7"/>
  </w:num>
  <w:num w:numId="53" w16cid:durableId="893932829">
    <w:abstractNumId w:val="6"/>
  </w:num>
  <w:num w:numId="54" w16cid:durableId="44767486">
    <w:abstractNumId w:val="5"/>
  </w:num>
  <w:num w:numId="55" w16cid:durableId="560289302">
    <w:abstractNumId w:val="4"/>
  </w:num>
  <w:num w:numId="56" w16cid:durableId="152988608">
    <w:abstractNumId w:val="8"/>
  </w:num>
  <w:num w:numId="57" w16cid:durableId="1017543367">
    <w:abstractNumId w:val="3"/>
  </w:num>
  <w:num w:numId="58" w16cid:durableId="320087471">
    <w:abstractNumId w:val="2"/>
  </w:num>
  <w:num w:numId="59" w16cid:durableId="744448318">
    <w:abstractNumId w:val="1"/>
  </w:num>
  <w:num w:numId="60" w16cid:durableId="2103531563">
    <w:abstractNumId w:val="0"/>
  </w:num>
  <w:num w:numId="61" w16cid:durableId="1899977696">
    <w:abstractNumId w:val="22"/>
  </w:num>
  <w:num w:numId="62" w16cid:durableId="954868434">
    <w:abstractNumId w:val="22"/>
  </w:num>
  <w:num w:numId="63" w16cid:durableId="27066494">
    <w:abstractNumId w:val="22"/>
  </w:num>
  <w:num w:numId="64" w16cid:durableId="1961186484">
    <w:abstractNumId w:val="22"/>
  </w:num>
  <w:num w:numId="65" w16cid:durableId="19221750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28650561">
    <w:abstractNumId w:val="22"/>
  </w:num>
  <w:num w:numId="67" w16cid:durableId="603154117">
    <w:abstractNumId w:val="22"/>
  </w:num>
  <w:num w:numId="68" w16cid:durableId="1287542047">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28"/>
    <w:rsid w:val="000209D2"/>
    <w:rsid w:val="00023A15"/>
    <w:rsid w:val="00025201"/>
    <w:rsid w:val="00031969"/>
    <w:rsid w:val="00034F1D"/>
    <w:rsid w:val="00036A9A"/>
    <w:rsid w:val="00044C3C"/>
    <w:rsid w:val="00046FA6"/>
    <w:rsid w:val="00050321"/>
    <w:rsid w:val="000539BE"/>
    <w:rsid w:val="000549F5"/>
    <w:rsid w:val="00061726"/>
    <w:rsid w:val="00061C4C"/>
    <w:rsid w:val="00064107"/>
    <w:rsid w:val="00073CF8"/>
    <w:rsid w:val="00080B79"/>
    <w:rsid w:val="00090707"/>
    <w:rsid w:val="00092D00"/>
    <w:rsid w:val="000A5088"/>
    <w:rsid w:val="000A7CD2"/>
    <w:rsid w:val="000B09B6"/>
    <w:rsid w:val="000B43C0"/>
    <w:rsid w:val="000B5462"/>
    <w:rsid w:val="000B6438"/>
    <w:rsid w:val="000B644A"/>
    <w:rsid w:val="000D0604"/>
    <w:rsid w:val="000E1FF4"/>
    <w:rsid w:val="000E6B69"/>
    <w:rsid w:val="000F2FD0"/>
    <w:rsid w:val="000F5527"/>
    <w:rsid w:val="000F716E"/>
    <w:rsid w:val="0010174D"/>
    <w:rsid w:val="00104BC0"/>
    <w:rsid w:val="00106E59"/>
    <w:rsid w:val="001139CE"/>
    <w:rsid w:val="0012225F"/>
    <w:rsid w:val="00130954"/>
    <w:rsid w:val="0013552C"/>
    <w:rsid w:val="00135D7E"/>
    <w:rsid w:val="00136F97"/>
    <w:rsid w:val="00143769"/>
    <w:rsid w:val="001576E7"/>
    <w:rsid w:val="00163B19"/>
    <w:rsid w:val="001649D5"/>
    <w:rsid w:val="00166789"/>
    <w:rsid w:val="001667FD"/>
    <w:rsid w:val="001676DE"/>
    <w:rsid w:val="00167E27"/>
    <w:rsid w:val="00182B51"/>
    <w:rsid w:val="001873DA"/>
    <w:rsid w:val="00187B34"/>
    <w:rsid w:val="00190162"/>
    <w:rsid w:val="00194BB3"/>
    <w:rsid w:val="00196007"/>
    <w:rsid w:val="001970E7"/>
    <w:rsid w:val="001A5FBA"/>
    <w:rsid w:val="001B0CE7"/>
    <w:rsid w:val="001B60E9"/>
    <w:rsid w:val="001C010D"/>
    <w:rsid w:val="001C2227"/>
    <w:rsid w:val="001C6E3F"/>
    <w:rsid w:val="001D4122"/>
    <w:rsid w:val="001F0DB4"/>
    <w:rsid w:val="001F5E45"/>
    <w:rsid w:val="001F72D5"/>
    <w:rsid w:val="002014B3"/>
    <w:rsid w:val="0021185D"/>
    <w:rsid w:val="00213F6E"/>
    <w:rsid w:val="0022006B"/>
    <w:rsid w:val="0022121D"/>
    <w:rsid w:val="00222D36"/>
    <w:rsid w:val="002240C5"/>
    <w:rsid w:val="002267A5"/>
    <w:rsid w:val="00230909"/>
    <w:rsid w:val="00244B86"/>
    <w:rsid w:val="00250B76"/>
    <w:rsid w:val="002560BA"/>
    <w:rsid w:val="00262015"/>
    <w:rsid w:val="00262358"/>
    <w:rsid w:val="00264F53"/>
    <w:rsid w:val="00265B25"/>
    <w:rsid w:val="00265D60"/>
    <w:rsid w:val="00266664"/>
    <w:rsid w:val="00280701"/>
    <w:rsid w:val="00283E8B"/>
    <w:rsid w:val="00286673"/>
    <w:rsid w:val="0028685B"/>
    <w:rsid w:val="00290A47"/>
    <w:rsid w:val="00294DE4"/>
    <w:rsid w:val="002A0066"/>
    <w:rsid w:val="002A29FF"/>
    <w:rsid w:val="002A5B9D"/>
    <w:rsid w:val="002A5D7A"/>
    <w:rsid w:val="002B6AB9"/>
    <w:rsid w:val="002C1626"/>
    <w:rsid w:val="002C3031"/>
    <w:rsid w:val="002C49B8"/>
    <w:rsid w:val="002C79C6"/>
    <w:rsid w:val="002D67AE"/>
    <w:rsid w:val="002E17C8"/>
    <w:rsid w:val="002E6A56"/>
    <w:rsid w:val="002F1515"/>
    <w:rsid w:val="002F1C0F"/>
    <w:rsid w:val="002F3B57"/>
    <w:rsid w:val="002F583D"/>
    <w:rsid w:val="002F5C4A"/>
    <w:rsid w:val="002F658A"/>
    <w:rsid w:val="0030006D"/>
    <w:rsid w:val="00312A40"/>
    <w:rsid w:val="00313733"/>
    <w:rsid w:val="00322F07"/>
    <w:rsid w:val="003233A6"/>
    <w:rsid w:val="00327ADE"/>
    <w:rsid w:val="00335147"/>
    <w:rsid w:val="00341FFF"/>
    <w:rsid w:val="00343843"/>
    <w:rsid w:val="00351E72"/>
    <w:rsid w:val="00356163"/>
    <w:rsid w:val="003571B1"/>
    <w:rsid w:val="0035734C"/>
    <w:rsid w:val="0036011B"/>
    <w:rsid w:val="00360ABE"/>
    <w:rsid w:val="0036160B"/>
    <w:rsid w:val="0037417B"/>
    <w:rsid w:val="00395A7F"/>
    <w:rsid w:val="003969DB"/>
    <w:rsid w:val="003A20CB"/>
    <w:rsid w:val="003A607A"/>
    <w:rsid w:val="003A70D1"/>
    <w:rsid w:val="003B1482"/>
    <w:rsid w:val="003B1BF7"/>
    <w:rsid w:val="003B2CF8"/>
    <w:rsid w:val="003B5D60"/>
    <w:rsid w:val="003C0265"/>
    <w:rsid w:val="003C75F1"/>
    <w:rsid w:val="003D009E"/>
    <w:rsid w:val="003D1FB5"/>
    <w:rsid w:val="003E047F"/>
    <w:rsid w:val="003E3071"/>
    <w:rsid w:val="003F3DA6"/>
    <w:rsid w:val="003F5CC2"/>
    <w:rsid w:val="00410F85"/>
    <w:rsid w:val="00411146"/>
    <w:rsid w:val="004139A9"/>
    <w:rsid w:val="00415E0B"/>
    <w:rsid w:val="0042049D"/>
    <w:rsid w:val="004250AF"/>
    <w:rsid w:val="0042797F"/>
    <w:rsid w:val="004337D4"/>
    <w:rsid w:val="004349A5"/>
    <w:rsid w:val="004379A4"/>
    <w:rsid w:val="00440395"/>
    <w:rsid w:val="004562B3"/>
    <w:rsid w:val="004608D9"/>
    <w:rsid w:val="00461735"/>
    <w:rsid w:val="004652F1"/>
    <w:rsid w:val="00467216"/>
    <w:rsid w:val="00473165"/>
    <w:rsid w:val="004805D1"/>
    <w:rsid w:val="00482634"/>
    <w:rsid w:val="00482A98"/>
    <w:rsid w:val="00486F60"/>
    <w:rsid w:val="00487A73"/>
    <w:rsid w:val="00495B06"/>
    <w:rsid w:val="004A18D3"/>
    <w:rsid w:val="004B2981"/>
    <w:rsid w:val="004B3A7C"/>
    <w:rsid w:val="004B54DB"/>
    <w:rsid w:val="004B79FC"/>
    <w:rsid w:val="004C77B9"/>
    <w:rsid w:val="004E3674"/>
    <w:rsid w:val="004E7428"/>
    <w:rsid w:val="004F53BF"/>
    <w:rsid w:val="00501598"/>
    <w:rsid w:val="00511D43"/>
    <w:rsid w:val="00517126"/>
    <w:rsid w:val="0052011A"/>
    <w:rsid w:val="00523BA1"/>
    <w:rsid w:val="0052488F"/>
    <w:rsid w:val="00525006"/>
    <w:rsid w:val="005358AE"/>
    <w:rsid w:val="0054266B"/>
    <w:rsid w:val="00543519"/>
    <w:rsid w:val="00551423"/>
    <w:rsid w:val="005544CE"/>
    <w:rsid w:val="005610B6"/>
    <w:rsid w:val="00564B5B"/>
    <w:rsid w:val="005710D5"/>
    <w:rsid w:val="005715A8"/>
    <w:rsid w:val="0057439E"/>
    <w:rsid w:val="00574A61"/>
    <w:rsid w:val="0058379B"/>
    <w:rsid w:val="0059389A"/>
    <w:rsid w:val="00595741"/>
    <w:rsid w:val="005A1244"/>
    <w:rsid w:val="005A24B3"/>
    <w:rsid w:val="005A7FE9"/>
    <w:rsid w:val="005B2C97"/>
    <w:rsid w:val="005B718A"/>
    <w:rsid w:val="005D0729"/>
    <w:rsid w:val="005E2305"/>
    <w:rsid w:val="005E3ECE"/>
    <w:rsid w:val="005E72F0"/>
    <w:rsid w:val="005E795D"/>
    <w:rsid w:val="005F3411"/>
    <w:rsid w:val="005F47E6"/>
    <w:rsid w:val="0060066E"/>
    <w:rsid w:val="00600827"/>
    <w:rsid w:val="00600E42"/>
    <w:rsid w:val="00610928"/>
    <w:rsid w:val="006145C5"/>
    <w:rsid w:val="00615C41"/>
    <w:rsid w:val="00620AC9"/>
    <w:rsid w:val="00626755"/>
    <w:rsid w:val="006353A6"/>
    <w:rsid w:val="006532AC"/>
    <w:rsid w:val="0065719F"/>
    <w:rsid w:val="00664A63"/>
    <w:rsid w:val="0067114C"/>
    <w:rsid w:val="00672BF8"/>
    <w:rsid w:val="00673190"/>
    <w:rsid w:val="0067360C"/>
    <w:rsid w:val="00676134"/>
    <w:rsid w:val="00680733"/>
    <w:rsid w:val="0068345F"/>
    <w:rsid w:val="00684EBE"/>
    <w:rsid w:val="006851EE"/>
    <w:rsid w:val="00693E7B"/>
    <w:rsid w:val="00696F93"/>
    <w:rsid w:val="006A16D5"/>
    <w:rsid w:val="006A31D1"/>
    <w:rsid w:val="006A34B1"/>
    <w:rsid w:val="006A5FE1"/>
    <w:rsid w:val="006A679F"/>
    <w:rsid w:val="006B6C5D"/>
    <w:rsid w:val="006C1A53"/>
    <w:rsid w:val="006C2CA3"/>
    <w:rsid w:val="006D3AD5"/>
    <w:rsid w:val="006E0FDA"/>
    <w:rsid w:val="006E40EF"/>
    <w:rsid w:val="006E6659"/>
    <w:rsid w:val="006E670B"/>
    <w:rsid w:val="006E69FC"/>
    <w:rsid w:val="007048CE"/>
    <w:rsid w:val="00706464"/>
    <w:rsid w:val="00707421"/>
    <w:rsid w:val="007107C2"/>
    <w:rsid w:val="00711C49"/>
    <w:rsid w:val="0072597C"/>
    <w:rsid w:val="00725A60"/>
    <w:rsid w:val="00730391"/>
    <w:rsid w:val="00735F0D"/>
    <w:rsid w:val="00742A5F"/>
    <w:rsid w:val="007474F3"/>
    <w:rsid w:val="00755C13"/>
    <w:rsid w:val="00757E23"/>
    <w:rsid w:val="00761849"/>
    <w:rsid w:val="00764F1E"/>
    <w:rsid w:val="007861DF"/>
    <w:rsid w:val="00787B16"/>
    <w:rsid w:val="00790C8E"/>
    <w:rsid w:val="0079703D"/>
    <w:rsid w:val="00797628"/>
    <w:rsid w:val="007A4CCF"/>
    <w:rsid w:val="007B202A"/>
    <w:rsid w:val="007C062C"/>
    <w:rsid w:val="007C21E6"/>
    <w:rsid w:val="007C6112"/>
    <w:rsid w:val="007D56FA"/>
    <w:rsid w:val="007E4E76"/>
    <w:rsid w:val="007E7B18"/>
    <w:rsid w:val="007F1760"/>
    <w:rsid w:val="008003DF"/>
    <w:rsid w:val="00802079"/>
    <w:rsid w:val="00802A58"/>
    <w:rsid w:val="008154B5"/>
    <w:rsid w:val="00817026"/>
    <w:rsid w:val="00820410"/>
    <w:rsid w:val="00823515"/>
    <w:rsid w:val="00823B82"/>
    <w:rsid w:val="008405ED"/>
    <w:rsid w:val="00842454"/>
    <w:rsid w:val="0084384E"/>
    <w:rsid w:val="00843ACD"/>
    <w:rsid w:val="00857E4F"/>
    <w:rsid w:val="00862B30"/>
    <w:rsid w:val="008631AC"/>
    <w:rsid w:val="00864E1C"/>
    <w:rsid w:val="00865B9F"/>
    <w:rsid w:val="00867700"/>
    <w:rsid w:val="00886940"/>
    <w:rsid w:val="008976AD"/>
    <w:rsid w:val="008A6921"/>
    <w:rsid w:val="008B053E"/>
    <w:rsid w:val="008B4659"/>
    <w:rsid w:val="008B477E"/>
    <w:rsid w:val="008C6BB0"/>
    <w:rsid w:val="008D053B"/>
    <w:rsid w:val="008F014D"/>
    <w:rsid w:val="008F3B56"/>
    <w:rsid w:val="008F468D"/>
    <w:rsid w:val="00905955"/>
    <w:rsid w:val="00910FDE"/>
    <w:rsid w:val="0091269B"/>
    <w:rsid w:val="00914CEC"/>
    <w:rsid w:val="00917736"/>
    <w:rsid w:val="00932CB6"/>
    <w:rsid w:val="00937892"/>
    <w:rsid w:val="009431EE"/>
    <w:rsid w:val="0094756E"/>
    <w:rsid w:val="009510E0"/>
    <w:rsid w:val="0095127A"/>
    <w:rsid w:val="00953112"/>
    <w:rsid w:val="009577D4"/>
    <w:rsid w:val="0096056C"/>
    <w:rsid w:val="00961D94"/>
    <w:rsid w:val="009632BB"/>
    <w:rsid w:val="009640F0"/>
    <w:rsid w:val="0096582C"/>
    <w:rsid w:val="009707E8"/>
    <w:rsid w:val="009769E6"/>
    <w:rsid w:val="009832C9"/>
    <w:rsid w:val="00991721"/>
    <w:rsid w:val="00992C73"/>
    <w:rsid w:val="00993107"/>
    <w:rsid w:val="009934F6"/>
    <w:rsid w:val="009936DB"/>
    <w:rsid w:val="00994C28"/>
    <w:rsid w:val="00995094"/>
    <w:rsid w:val="009965F3"/>
    <w:rsid w:val="00996D2F"/>
    <w:rsid w:val="009A1CCD"/>
    <w:rsid w:val="009A51C9"/>
    <w:rsid w:val="009A5293"/>
    <w:rsid w:val="009B0786"/>
    <w:rsid w:val="009B2116"/>
    <w:rsid w:val="009B44A9"/>
    <w:rsid w:val="009B5925"/>
    <w:rsid w:val="009B5D78"/>
    <w:rsid w:val="009B7E0E"/>
    <w:rsid w:val="009C43E7"/>
    <w:rsid w:val="009D035E"/>
    <w:rsid w:val="009D300C"/>
    <w:rsid w:val="009D3193"/>
    <w:rsid w:val="009D5223"/>
    <w:rsid w:val="009F0BD5"/>
    <w:rsid w:val="009F11F7"/>
    <w:rsid w:val="00A00028"/>
    <w:rsid w:val="00A10F44"/>
    <w:rsid w:val="00A124A7"/>
    <w:rsid w:val="00A142D8"/>
    <w:rsid w:val="00A15185"/>
    <w:rsid w:val="00A16CEC"/>
    <w:rsid w:val="00A16E72"/>
    <w:rsid w:val="00A200CF"/>
    <w:rsid w:val="00A308BE"/>
    <w:rsid w:val="00A319A6"/>
    <w:rsid w:val="00A377B6"/>
    <w:rsid w:val="00A419E4"/>
    <w:rsid w:val="00A42B46"/>
    <w:rsid w:val="00A43B13"/>
    <w:rsid w:val="00A52CFA"/>
    <w:rsid w:val="00A531F7"/>
    <w:rsid w:val="00A5621C"/>
    <w:rsid w:val="00A57EB5"/>
    <w:rsid w:val="00A65243"/>
    <w:rsid w:val="00A6563D"/>
    <w:rsid w:val="00A7288D"/>
    <w:rsid w:val="00A86BF1"/>
    <w:rsid w:val="00A90E61"/>
    <w:rsid w:val="00A91B56"/>
    <w:rsid w:val="00A92396"/>
    <w:rsid w:val="00A93741"/>
    <w:rsid w:val="00AA026F"/>
    <w:rsid w:val="00AA3051"/>
    <w:rsid w:val="00AA3947"/>
    <w:rsid w:val="00AA476E"/>
    <w:rsid w:val="00AB60EC"/>
    <w:rsid w:val="00AC02DB"/>
    <w:rsid w:val="00AC56B2"/>
    <w:rsid w:val="00AC6709"/>
    <w:rsid w:val="00AD1236"/>
    <w:rsid w:val="00AF3EA6"/>
    <w:rsid w:val="00AF4459"/>
    <w:rsid w:val="00AF52A1"/>
    <w:rsid w:val="00B0044A"/>
    <w:rsid w:val="00B034E6"/>
    <w:rsid w:val="00B03886"/>
    <w:rsid w:val="00B20176"/>
    <w:rsid w:val="00B20A4C"/>
    <w:rsid w:val="00B24F41"/>
    <w:rsid w:val="00B26587"/>
    <w:rsid w:val="00B343E1"/>
    <w:rsid w:val="00B41A2B"/>
    <w:rsid w:val="00B41BB3"/>
    <w:rsid w:val="00B41FD1"/>
    <w:rsid w:val="00B44EE6"/>
    <w:rsid w:val="00B478F6"/>
    <w:rsid w:val="00B52204"/>
    <w:rsid w:val="00B5232A"/>
    <w:rsid w:val="00B55493"/>
    <w:rsid w:val="00B55D1B"/>
    <w:rsid w:val="00B66599"/>
    <w:rsid w:val="00B71517"/>
    <w:rsid w:val="00B735F2"/>
    <w:rsid w:val="00B77314"/>
    <w:rsid w:val="00B869B1"/>
    <w:rsid w:val="00B91DC7"/>
    <w:rsid w:val="00B92074"/>
    <w:rsid w:val="00B93F8D"/>
    <w:rsid w:val="00B95BBD"/>
    <w:rsid w:val="00B96AF8"/>
    <w:rsid w:val="00BA0E07"/>
    <w:rsid w:val="00BB1691"/>
    <w:rsid w:val="00BB63D9"/>
    <w:rsid w:val="00BB7F86"/>
    <w:rsid w:val="00BC0074"/>
    <w:rsid w:val="00BC0D3E"/>
    <w:rsid w:val="00BD1496"/>
    <w:rsid w:val="00BD1B67"/>
    <w:rsid w:val="00BD4A6C"/>
    <w:rsid w:val="00BE30C4"/>
    <w:rsid w:val="00BE7107"/>
    <w:rsid w:val="00BF5CBE"/>
    <w:rsid w:val="00BF6AED"/>
    <w:rsid w:val="00C028D8"/>
    <w:rsid w:val="00C10EED"/>
    <w:rsid w:val="00C11324"/>
    <w:rsid w:val="00C14166"/>
    <w:rsid w:val="00C23B70"/>
    <w:rsid w:val="00C254E6"/>
    <w:rsid w:val="00C311D7"/>
    <w:rsid w:val="00C425CF"/>
    <w:rsid w:val="00C441BE"/>
    <w:rsid w:val="00C51906"/>
    <w:rsid w:val="00C56E85"/>
    <w:rsid w:val="00C61730"/>
    <w:rsid w:val="00C62151"/>
    <w:rsid w:val="00C74D8E"/>
    <w:rsid w:val="00C763D5"/>
    <w:rsid w:val="00C913C7"/>
    <w:rsid w:val="00C9298E"/>
    <w:rsid w:val="00C93A49"/>
    <w:rsid w:val="00C972E5"/>
    <w:rsid w:val="00CA2C02"/>
    <w:rsid w:val="00CA4158"/>
    <w:rsid w:val="00CA76A1"/>
    <w:rsid w:val="00CB0808"/>
    <w:rsid w:val="00CB6CCA"/>
    <w:rsid w:val="00CC118C"/>
    <w:rsid w:val="00CC4745"/>
    <w:rsid w:val="00CD0F8C"/>
    <w:rsid w:val="00CD1DB7"/>
    <w:rsid w:val="00CE14C5"/>
    <w:rsid w:val="00CE2B2D"/>
    <w:rsid w:val="00CE679D"/>
    <w:rsid w:val="00CF34C8"/>
    <w:rsid w:val="00CF514C"/>
    <w:rsid w:val="00D01770"/>
    <w:rsid w:val="00D020E5"/>
    <w:rsid w:val="00D04467"/>
    <w:rsid w:val="00D128D6"/>
    <w:rsid w:val="00D23CF6"/>
    <w:rsid w:val="00D24F3B"/>
    <w:rsid w:val="00D2631F"/>
    <w:rsid w:val="00D317F0"/>
    <w:rsid w:val="00D41490"/>
    <w:rsid w:val="00D55779"/>
    <w:rsid w:val="00D65C45"/>
    <w:rsid w:val="00D66DEC"/>
    <w:rsid w:val="00D70EB9"/>
    <w:rsid w:val="00D73DD6"/>
    <w:rsid w:val="00D90FD9"/>
    <w:rsid w:val="00D91034"/>
    <w:rsid w:val="00D93AE5"/>
    <w:rsid w:val="00D940C2"/>
    <w:rsid w:val="00DA238D"/>
    <w:rsid w:val="00DA308D"/>
    <w:rsid w:val="00DD1D8D"/>
    <w:rsid w:val="00DD421E"/>
    <w:rsid w:val="00DD564E"/>
    <w:rsid w:val="00DE14D8"/>
    <w:rsid w:val="00DE2111"/>
    <w:rsid w:val="00DE3BA6"/>
    <w:rsid w:val="00DE6F9A"/>
    <w:rsid w:val="00DF0E7A"/>
    <w:rsid w:val="00DF3A08"/>
    <w:rsid w:val="00DF3C0C"/>
    <w:rsid w:val="00DF4B7D"/>
    <w:rsid w:val="00DF711D"/>
    <w:rsid w:val="00DF7FB3"/>
    <w:rsid w:val="00E00872"/>
    <w:rsid w:val="00E03180"/>
    <w:rsid w:val="00E06B1D"/>
    <w:rsid w:val="00E17C23"/>
    <w:rsid w:val="00E20F6E"/>
    <w:rsid w:val="00E23BD1"/>
    <w:rsid w:val="00E2475C"/>
    <w:rsid w:val="00E36F53"/>
    <w:rsid w:val="00E446D9"/>
    <w:rsid w:val="00E547D1"/>
    <w:rsid w:val="00E65E50"/>
    <w:rsid w:val="00E67F45"/>
    <w:rsid w:val="00E72EC6"/>
    <w:rsid w:val="00E72FE9"/>
    <w:rsid w:val="00E732CB"/>
    <w:rsid w:val="00E76BEC"/>
    <w:rsid w:val="00E7796F"/>
    <w:rsid w:val="00E779C5"/>
    <w:rsid w:val="00E81E48"/>
    <w:rsid w:val="00E84765"/>
    <w:rsid w:val="00E879BD"/>
    <w:rsid w:val="00E9074F"/>
    <w:rsid w:val="00E90B94"/>
    <w:rsid w:val="00EA1FC3"/>
    <w:rsid w:val="00EA3791"/>
    <w:rsid w:val="00EA6246"/>
    <w:rsid w:val="00EB0366"/>
    <w:rsid w:val="00EB24EB"/>
    <w:rsid w:val="00EB357B"/>
    <w:rsid w:val="00EB3F8F"/>
    <w:rsid w:val="00ED38C1"/>
    <w:rsid w:val="00EE3BBA"/>
    <w:rsid w:val="00EF7AFD"/>
    <w:rsid w:val="00F0132D"/>
    <w:rsid w:val="00F147EB"/>
    <w:rsid w:val="00F20FFC"/>
    <w:rsid w:val="00F23280"/>
    <w:rsid w:val="00F2587F"/>
    <w:rsid w:val="00F25EAA"/>
    <w:rsid w:val="00F27279"/>
    <w:rsid w:val="00F5182D"/>
    <w:rsid w:val="00F54088"/>
    <w:rsid w:val="00F60114"/>
    <w:rsid w:val="00F61E72"/>
    <w:rsid w:val="00F62E2B"/>
    <w:rsid w:val="00F67A3E"/>
    <w:rsid w:val="00F71ADB"/>
    <w:rsid w:val="00F766CA"/>
    <w:rsid w:val="00F848D2"/>
    <w:rsid w:val="00F94BB4"/>
    <w:rsid w:val="00F955AC"/>
    <w:rsid w:val="00FA161B"/>
    <w:rsid w:val="00FA5AB4"/>
    <w:rsid w:val="00FB1AEF"/>
    <w:rsid w:val="00FB37FA"/>
    <w:rsid w:val="00FB7F06"/>
    <w:rsid w:val="00FD3B21"/>
    <w:rsid w:val="00FD45F3"/>
    <w:rsid w:val="00FD606B"/>
    <w:rsid w:val="00FD77C6"/>
    <w:rsid w:val="00FE3940"/>
    <w:rsid w:val="00FE4961"/>
    <w:rsid w:val="00FE6E23"/>
    <w:rsid w:val="00FF4D7E"/>
    <w:rsid w:val="00FF5F5F"/>
    <w:rsid w:val="05350D15"/>
    <w:rsid w:val="0EC40935"/>
    <w:rsid w:val="0ED1B00A"/>
    <w:rsid w:val="0FDC7324"/>
    <w:rsid w:val="16FBFAFB"/>
    <w:rsid w:val="18DA7A0A"/>
    <w:rsid w:val="1A752C67"/>
    <w:rsid w:val="291096B0"/>
    <w:rsid w:val="2BC5B44A"/>
    <w:rsid w:val="2DD14922"/>
    <w:rsid w:val="34A08485"/>
    <w:rsid w:val="38226275"/>
    <w:rsid w:val="3B4F4E83"/>
    <w:rsid w:val="3EE7B16C"/>
    <w:rsid w:val="3F5232B6"/>
    <w:rsid w:val="40A0646D"/>
    <w:rsid w:val="41AA6B79"/>
    <w:rsid w:val="43BDDC89"/>
    <w:rsid w:val="505259C8"/>
    <w:rsid w:val="5083583A"/>
    <w:rsid w:val="51510C12"/>
    <w:rsid w:val="52C87CC6"/>
    <w:rsid w:val="53E9F586"/>
    <w:rsid w:val="5ACCF3AC"/>
    <w:rsid w:val="5E79D663"/>
    <w:rsid w:val="67697E10"/>
    <w:rsid w:val="684B3CE7"/>
    <w:rsid w:val="6C9E01A4"/>
    <w:rsid w:val="6CDFE518"/>
    <w:rsid w:val="705DC2EA"/>
    <w:rsid w:val="7AB73034"/>
    <w:rsid w:val="7C73A7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9DEC5"/>
  <w15:docId w15:val="{EEAA9DD0-D199-495B-BF5E-1CDAE946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95127A"/>
    <w:pPr>
      <w:ind w:left="720"/>
      <w:contextualSpacing/>
    </w:p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2">
    <w:name w:val="Standard_L2"/>
    <w:basedOn w:val="Normal"/>
    <w:uiPriority w:val="49"/>
    <w:qFormat/>
    <w:pPr>
      <w:numPr>
        <w:ilvl w:val="1"/>
        <w:numId w:val="3"/>
      </w:numPr>
      <w:spacing w:after="240" w:line="240" w:lineRule="auto"/>
      <w:jc w:val="both"/>
      <w:outlineLvl w:val="1"/>
    </w:pPr>
    <w:rPr>
      <w:rFonts w:ascii="Arial" w:eastAsia="Times New Roman" w:hAnsi="Arial" w:cs="Arial"/>
      <w:sz w:val="20"/>
      <w:szCs w:val="20"/>
      <w:lang w:eastAsia="en-CA"/>
    </w:rPr>
  </w:style>
  <w:style w:type="paragraph" w:customStyle="1" w:styleId="StandardL1">
    <w:name w:val="Standard_L1"/>
    <w:basedOn w:val="Normal"/>
    <w:next w:val="StandardL2"/>
    <w:uiPriority w:val="29"/>
    <w:qFormat/>
    <w:pPr>
      <w:keepNext/>
      <w:tabs>
        <w:tab w:val="num" w:pos="567"/>
      </w:tabs>
      <w:spacing w:after="240" w:line="240" w:lineRule="auto"/>
      <w:ind w:left="567" w:hanging="452"/>
      <w:jc w:val="both"/>
      <w:outlineLvl w:val="0"/>
    </w:pPr>
    <w:rPr>
      <w:rFonts w:ascii="Arial" w:eastAsia="Times New Roman" w:hAnsi="Arial" w:cs="Arial"/>
      <w:b/>
      <w:sz w:val="24"/>
      <w:szCs w:val="20"/>
      <w:lang w:eastAsia="en-CA"/>
    </w:rPr>
  </w:style>
  <w:style w:type="paragraph" w:customStyle="1" w:styleId="StandardL3">
    <w:name w:val="Standard_L3"/>
    <w:basedOn w:val="Normal"/>
    <w:uiPriority w:val="29"/>
    <w:qFormat/>
    <w:pPr>
      <w:tabs>
        <w:tab w:val="num" w:pos="1134"/>
      </w:tabs>
      <w:spacing w:after="240" w:line="240" w:lineRule="auto"/>
      <w:ind w:left="1134" w:hanging="578"/>
      <w:jc w:val="both"/>
      <w:outlineLvl w:val="2"/>
    </w:pPr>
    <w:rPr>
      <w:rFonts w:ascii="Arial" w:eastAsia="Times New Roman" w:hAnsi="Arial" w:cs="Arial"/>
      <w:sz w:val="20"/>
      <w:szCs w:val="20"/>
      <w:lang w:eastAsia="en-CA"/>
    </w:rPr>
  </w:style>
  <w:style w:type="paragraph" w:customStyle="1" w:styleId="StandardL4">
    <w:name w:val="Standard_L4"/>
    <w:basedOn w:val="Normal"/>
    <w:uiPriority w:val="29"/>
    <w:qFormat/>
    <w:pPr>
      <w:tabs>
        <w:tab w:val="num" w:pos="1701"/>
      </w:tabs>
      <w:spacing w:after="240" w:line="240" w:lineRule="auto"/>
      <w:ind w:left="1701" w:hanging="567"/>
      <w:jc w:val="both"/>
      <w:outlineLvl w:val="3"/>
    </w:pPr>
    <w:rPr>
      <w:rFonts w:ascii="Arial" w:eastAsia="Times New Roman" w:hAnsi="Arial" w:cs="Arial"/>
      <w:sz w:val="20"/>
      <w:szCs w:val="20"/>
      <w:lang w:eastAsia="en-CA"/>
    </w:rPr>
  </w:style>
  <w:style w:type="paragraph" w:customStyle="1" w:styleId="StandardL5">
    <w:name w:val="Standard_L5"/>
    <w:basedOn w:val="Normal"/>
    <w:uiPriority w:val="29"/>
    <w:qFormat/>
    <w:pPr>
      <w:tabs>
        <w:tab w:val="num" w:pos="2268"/>
      </w:tabs>
      <w:spacing w:after="240" w:line="240" w:lineRule="auto"/>
      <w:ind w:left="2268" w:hanging="567"/>
      <w:jc w:val="both"/>
      <w:outlineLvl w:val="4"/>
    </w:pPr>
    <w:rPr>
      <w:rFonts w:ascii="Arial" w:eastAsia="Times New Roman" w:hAnsi="Arial" w:cs="Arial"/>
      <w:sz w:val="20"/>
      <w:szCs w:val="20"/>
      <w:lang w:eastAsia="en-CA"/>
    </w:rPr>
  </w:style>
  <w:style w:type="paragraph" w:customStyle="1" w:styleId="StandardL6">
    <w:name w:val="Standard_L6"/>
    <w:basedOn w:val="Normal"/>
    <w:uiPriority w:val="29"/>
    <w:qFormat/>
    <w:pPr>
      <w:tabs>
        <w:tab w:val="num" w:pos="2835"/>
      </w:tabs>
      <w:spacing w:after="240" w:line="240" w:lineRule="auto"/>
      <w:ind w:left="2835" w:hanging="567"/>
      <w:jc w:val="both"/>
      <w:outlineLvl w:val="5"/>
    </w:pPr>
    <w:rPr>
      <w:rFonts w:ascii="Arial" w:eastAsia="Times New Roman" w:hAnsi="Arial" w:cs="Arial"/>
      <w:sz w:val="20"/>
      <w:szCs w:val="20"/>
      <w:lang w:eastAsia="en-CA"/>
    </w:rPr>
  </w:style>
  <w:style w:type="paragraph" w:customStyle="1" w:styleId="StandardL7">
    <w:name w:val="Standard_L7"/>
    <w:basedOn w:val="Normal"/>
    <w:uiPriority w:val="29"/>
    <w:qFormat/>
    <w:pPr>
      <w:tabs>
        <w:tab w:val="num" w:pos="3402"/>
      </w:tabs>
      <w:spacing w:after="240" w:line="240" w:lineRule="auto"/>
      <w:ind w:left="3402" w:hanging="567"/>
      <w:jc w:val="both"/>
      <w:outlineLvl w:val="6"/>
    </w:pPr>
    <w:rPr>
      <w:rFonts w:ascii="Arial" w:eastAsia="Times New Roman" w:hAnsi="Arial" w:cs="Arial"/>
      <w:sz w:val="20"/>
      <w:szCs w:val="20"/>
      <w:lang w:eastAsia="en-CA"/>
    </w:rPr>
  </w:style>
  <w:style w:type="paragraph" w:customStyle="1" w:styleId="StandardL8">
    <w:name w:val="Standard_L8"/>
    <w:basedOn w:val="Normal"/>
    <w:uiPriority w:val="29"/>
    <w:qFormat/>
    <w:pPr>
      <w:tabs>
        <w:tab w:val="num" w:pos="3969"/>
      </w:tabs>
      <w:spacing w:after="240" w:line="240" w:lineRule="auto"/>
      <w:ind w:left="3969" w:hanging="567"/>
      <w:jc w:val="both"/>
      <w:outlineLvl w:val="7"/>
    </w:pPr>
    <w:rPr>
      <w:rFonts w:ascii="Arial" w:eastAsia="Times New Roman" w:hAnsi="Arial" w:cs="Arial"/>
      <w:sz w:val="20"/>
      <w:szCs w:val="20"/>
      <w:lang w:eastAsia="en-CA"/>
    </w:rPr>
  </w:style>
  <w:style w:type="paragraph" w:customStyle="1" w:styleId="StandardL9">
    <w:name w:val="Standard_L9"/>
    <w:basedOn w:val="Normal"/>
    <w:uiPriority w:val="29"/>
    <w:qFormat/>
    <w:pPr>
      <w:tabs>
        <w:tab w:val="num" w:pos="4535"/>
      </w:tabs>
      <w:spacing w:after="240" w:line="240" w:lineRule="auto"/>
      <w:ind w:left="4535" w:hanging="567"/>
      <w:jc w:val="both"/>
      <w:outlineLvl w:val="8"/>
    </w:pPr>
    <w:rPr>
      <w:rFonts w:ascii="Arial" w:eastAsia="Times New Roman" w:hAnsi="Arial" w:cs="Arial"/>
      <w:sz w:val="20"/>
      <w:szCs w:val="20"/>
      <w:lang w:eastAsia="en-CA"/>
    </w:rPr>
  </w:style>
  <w:style w:type="numbering" w:customStyle="1" w:styleId="StandardList">
    <w:name w:val="_Standard List"/>
    <w:basedOn w:val="NoList"/>
    <w:pPr>
      <w:numPr>
        <w:numId w:val="9"/>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Prompt">
    <w:name w:val="Prompt"/>
    <w:basedOn w:val="DefaultParagraphFont"/>
    <w:uiPriority w:val="29"/>
    <w:qFormat/>
    <w:rPr>
      <w:color w:val="0000FF"/>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1"/>
      </w:numPr>
      <w:contextualSpacing/>
    </w:pPr>
  </w:style>
  <w:style w:type="paragraph" w:styleId="ListBullet2">
    <w:name w:val="List Bullet 2"/>
    <w:basedOn w:val="Normal"/>
    <w:uiPriority w:val="99"/>
    <w:semiHidden/>
    <w:unhideWhenUsed/>
    <w:pPr>
      <w:numPr>
        <w:numId w:val="52"/>
      </w:numPr>
      <w:contextualSpacing/>
    </w:pPr>
  </w:style>
  <w:style w:type="paragraph" w:styleId="ListBullet3">
    <w:name w:val="List Bullet 3"/>
    <w:basedOn w:val="Normal"/>
    <w:uiPriority w:val="99"/>
    <w:semiHidden/>
    <w:unhideWhenUsed/>
    <w:pPr>
      <w:numPr>
        <w:numId w:val="53"/>
      </w:numPr>
      <w:contextualSpacing/>
    </w:pPr>
  </w:style>
  <w:style w:type="paragraph" w:styleId="ListBullet4">
    <w:name w:val="List Bullet 4"/>
    <w:basedOn w:val="Normal"/>
    <w:uiPriority w:val="99"/>
    <w:semiHidden/>
    <w:unhideWhenUsed/>
    <w:pPr>
      <w:numPr>
        <w:numId w:val="54"/>
      </w:numPr>
      <w:contextualSpacing/>
    </w:pPr>
  </w:style>
  <w:style w:type="paragraph" w:styleId="ListBullet5">
    <w:name w:val="List Bullet 5"/>
    <w:basedOn w:val="Normal"/>
    <w:uiPriority w:val="99"/>
    <w:semiHidden/>
    <w:unhideWhenUsed/>
    <w:pPr>
      <w:numPr>
        <w:numId w:val="5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56"/>
      </w:numPr>
      <w:contextualSpacing/>
    </w:pPr>
  </w:style>
  <w:style w:type="paragraph" w:styleId="ListNumber2">
    <w:name w:val="List Number 2"/>
    <w:basedOn w:val="Normal"/>
    <w:uiPriority w:val="99"/>
    <w:semiHidden/>
    <w:unhideWhenUsed/>
    <w:pPr>
      <w:numPr>
        <w:numId w:val="57"/>
      </w:numPr>
      <w:contextualSpacing/>
    </w:pPr>
  </w:style>
  <w:style w:type="paragraph" w:styleId="ListNumber3">
    <w:name w:val="List Number 3"/>
    <w:basedOn w:val="Normal"/>
    <w:uiPriority w:val="99"/>
    <w:semiHidden/>
    <w:unhideWhenUsed/>
    <w:pPr>
      <w:numPr>
        <w:numId w:val="58"/>
      </w:numPr>
      <w:contextualSpacing/>
    </w:pPr>
  </w:style>
  <w:style w:type="paragraph" w:styleId="ListNumber4">
    <w:name w:val="List Number 4"/>
    <w:basedOn w:val="Normal"/>
    <w:uiPriority w:val="99"/>
    <w:semiHidden/>
    <w:unhideWhenUsed/>
    <w:pPr>
      <w:numPr>
        <w:numId w:val="59"/>
      </w:numPr>
      <w:contextualSpacing/>
    </w:pPr>
  </w:style>
  <w:style w:type="paragraph" w:styleId="ListNumber5">
    <w:name w:val="List Number 5"/>
    <w:basedOn w:val="Normal"/>
    <w:uiPriority w:val="99"/>
    <w:semiHidden/>
    <w:unhideWhenUsed/>
    <w:pPr>
      <w:numPr>
        <w:numId w:val="6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styleId="Revision">
    <w:name w:val="Revision"/>
    <w:hidden/>
    <w:uiPriority w:val="99"/>
    <w:semiHidden/>
    <w:rsid w:val="00EA6246"/>
    <w:pPr>
      <w:spacing w:after="0" w:line="240" w:lineRule="auto"/>
    </w:pPr>
  </w:style>
  <w:style w:type="character" w:styleId="UnresolvedMention">
    <w:name w:val="Unresolved Mention"/>
    <w:basedOn w:val="DefaultParagraphFont"/>
    <w:uiPriority w:val="99"/>
    <w:semiHidden/>
    <w:unhideWhenUsed/>
    <w:rsid w:val="00F94BB4"/>
    <w:rPr>
      <w:color w:val="605E5C"/>
      <w:shd w:val="clear" w:color="auto" w:fill="E1DFDD"/>
    </w:rPr>
  </w:style>
  <w:style w:type="character" w:styleId="Mention">
    <w:name w:val="Mention"/>
    <w:basedOn w:val="DefaultParagraphFont"/>
    <w:uiPriority w:val="99"/>
    <w:unhideWhenUsed/>
    <w:rsid w:val="00F94B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313">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sChild>
        <w:div w:id="1038361186">
          <w:marLeft w:val="475"/>
          <w:marRight w:val="0"/>
          <w:marTop w:val="86"/>
          <w:marBottom w:val="120"/>
          <w:divBdr>
            <w:top w:val="none" w:sz="0" w:space="0" w:color="auto"/>
            <w:left w:val="none" w:sz="0" w:space="0" w:color="auto"/>
            <w:bottom w:val="none" w:sz="0" w:space="0" w:color="auto"/>
            <w:right w:val="none" w:sz="0" w:space="0" w:color="auto"/>
          </w:divBdr>
        </w:div>
        <w:div w:id="1265842352">
          <w:marLeft w:val="475"/>
          <w:marRight w:val="0"/>
          <w:marTop w:val="86"/>
          <w:marBottom w:val="120"/>
          <w:divBdr>
            <w:top w:val="none" w:sz="0" w:space="0" w:color="auto"/>
            <w:left w:val="none" w:sz="0" w:space="0" w:color="auto"/>
            <w:bottom w:val="none" w:sz="0" w:space="0" w:color="auto"/>
            <w:right w:val="none" w:sz="0" w:space="0" w:color="auto"/>
          </w:divBdr>
        </w:div>
        <w:div w:id="1395543043">
          <w:marLeft w:val="475"/>
          <w:marRight w:val="0"/>
          <w:marTop w:val="86"/>
          <w:marBottom w:val="120"/>
          <w:divBdr>
            <w:top w:val="none" w:sz="0" w:space="0" w:color="auto"/>
            <w:left w:val="none" w:sz="0" w:space="0" w:color="auto"/>
            <w:bottom w:val="none" w:sz="0" w:space="0" w:color="auto"/>
            <w:right w:val="none" w:sz="0" w:space="0" w:color="auto"/>
          </w:divBdr>
        </w:div>
        <w:div w:id="1524250121">
          <w:marLeft w:val="475"/>
          <w:marRight w:val="0"/>
          <w:marTop w:val="86"/>
          <w:marBottom w:val="120"/>
          <w:divBdr>
            <w:top w:val="none" w:sz="0" w:space="0" w:color="auto"/>
            <w:left w:val="none" w:sz="0" w:space="0" w:color="auto"/>
            <w:bottom w:val="none" w:sz="0" w:space="0" w:color="auto"/>
            <w:right w:val="none" w:sz="0" w:space="0" w:color="auto"/>
          </w:divBdr>
        </w:div>
      </w:divsChild>
    </w:div>
    <w:div w:id="322588926">
      <w:bodyDiv w:val="1"/>
      <w:marLeft w:val="0"/>
      <w:marRight w:val="0"/>
      <w:marTop w:val="0"/>
      <w:marBottom w:val="0"/>
      <w:divBdr>
        <w:top w:val="none" w:sz="0" w:space="0" w:color="auto"/>
        <w:left w:val="none" w:sz="0" w:space="0" w:color="auto"/>
        <w:bottom w:val="none" w:sz="0" w:space="0" w:color="auto"/>
        <w:right w:val="none" w:sz="0" w:space="0" w:color="auto"/>
      </w:divBdr>
    </w:div>
    <w:div w:id="394015486">
      <w:bodyDiv w:val="1"/>
      <w:marLeft w:val="0"/>
      <w:marRight w:val="0"/>
      <w:marTop w:val="0"/>
      <w:marBottom w:val="0"/>
      <w:divBdr>
        <w:top w:val="none" w:sz="0" w:space="0" w:color="auto"/>
        <w:left w:val="none" w:sz="0" w:space="0" w:color="auto"/>
        <w:bottom w:val="none" w:sz="0" w:space="0" w:color="auto"/>
        <w:right w:val="none" w:sz="0" w:space="0" w:color="auto"/>
      </w:divBdr>
    </w:div>
    <w:div w:id="403524882">
      <w:bodyDiv w:val="1"/>
      <w:marLeft w:val="0"/>
      <w:marRight w:val="0"/>
      <w:marTop w:val="0"/>
      <w:marBottom w:val="0"/>
      <w:divBdr>
        <w:top w:val="none" w:sz="0" w:space="0" w:color="auto"/>
        <w:left w:val="none" w:sz="0" w:space="0" w:color="auto"/>
        <w:bottom w:val="none" w:sz="0" w:space="0" w:color="auto"/>
        <w:right w:val="none" w:sz="0" w:space="0" w:color="auto"/>
      </w:divBdr>
    </w:div>
    <w:div w:id="1139692980">
      <w:bodyDiv w:val="1"/>
      <w:marLeft w:val="0"/>
      <w:marRight w:val="0"/>
      <w:marTop w:val="0"/>
      <w:marBottom w:val="0"/>
      <w:divBdr>
        <w:top w:val="none" w:sz="0" w:space="0" w:color="auto"/>
        <w:left w:val="none" w:sz="0" w:space="0" w:color="auto"/>
        <w:bottom w:val="none" w:sz="0" w:space="0" w:color="auto"/>
        <w:right w:val="none" w:sz="0" w:space="0" w:color="auto"/>
      </w:divBdr>
      <w:divsChild>
        <w:div w:id="18701969">
          <w:marLeft w:val="994"/>
          <w:marRight w:val="0"/>
          <w:marTop w:val="77"/>
          <w:marBottom w:val="120"/>
          <w:divBdr>
            <w:top w:val="none" w:sz="0" w:space="0" w:color="auto"/>
            <w:left w:val="none" w:sz="0" w:space="0" w:color="auto"/>
            <w:bottom w:val="none" w:sz="0" w:space="0" w:color="auto"/>
            <w:right w:val="none" w:sz="0" w:space="0" w:color="auto"/>
          </w:divBdr>
        </w:div>
        <w:div w:id="19666310">
          <w:marLeft w:val="475"/>
          <w:marRight w:val="0"/>
          <w:marTop w:val="86"/>
          <w:marBottom w:val="120"/>
          <w:divBdr>
            <w:top w:val="none" w:sz="0" w:space="0" w:color="auto"/>
            <w:left w:val="none" w:sz="0" w:space="0" w:color="auto"/>
            <w:bottom w:val="none" w:sz="0" w:space="0" w:color="auto"/>
            <w:right w:val="none" w:sz="0" w:space="0" w:color="auto"/>
          </w:divBdr>
        </w:div>
        <w:div w:id="97334768">
          <w:marLeft w:val="994"/>
          <w:marRight w:val="0"/>
          <w:marTop w:val="77"/>
          <w:marBottom w:val="120"/>
          <w:divBdr>
            <w:top w:val="none" w:sz="0" w:space="0" w:color="auto"/>
            <w:left w:val="none" w:sz="0" w:space="0" w:color="auto"/>
            <w:bottom w:val="none" w:sz="0" w:space="0" w:color="auto"/>
            <w:right w:val="none" w:sz="0" w:space="0" w:color="auto"/>
          </w:divBdr>
        </w:div>
        <w:div w:id="828908346">
          <w:marLeft w:val="994"/>
          <w:marRight w:val="0"/>
          <w:marTop w:val="77"/>
          <w:marBottom w:val="120"/>
          <w:divBdr>
            <w:top w:val="none" w:sz="0" w:space="0" w:color="auto"/>
            <w:left w:val="none" w:sz="0" w:space="0" w:color="auto"/>
            <w:bottom w:val="none" w:sz="0" w:space="0" w:color="auto"/>
            <w:right w:val="none" w:sz="0" w:space="0" w:color="auto"/>
          </w:divBdr>
        </w:div>
        <w:div w:id="1202093956">
          <w:marLeft w:val="994"/>
          <w:marRight w:val="0"/>
          <w:marTop w:val="77"/>
          <w:marBottom w:val="120"/>
          <w:divBdr>
            <w:top w:val="none" w:sz="0" w:space="0" w:color="auto"/>
            <w:left w:val="none" w:sz="0" w:space="0" w:color="auto"/>
            <w:bottom w:val="none" w:sz="0" w:space="0" w:color="auto"/>
            <w:right w:val="none" w:sz="0" w:space="0" w:color="auto"/>
          </w:divBdr>
        </w:div>
        <w:div w:id="1345522016">
          <w:marLeft w:val="994"/>
          <w:marRight w:val="0"/>
          <w:marTop w:val="77"/>
          <w:marBottom w:val="360"/>
          <w:divBdr>
            <w:top w:val="none" w:sz="0" w:space="0" w:color="auto"/>
            <w:left w:val="none" w:sz="0" w:space="0" w:color="auto"/>
            <w:bottom w:val="none" w:sz="0" w:space="0" w:color="auto"/>
            <w:right w:val="none" w:sz="0" w:space="0" w:color="auto"/>
          </w:divBdr>
        </w:div>
      </w:divsChild>
    </w:div>
    <w:div w:id="1316954153">
      <w:bodyDiv w:val="1"/>
      <w:marLeft w:val="0"/>
      <w:marRight w:val="0"/>
      <w:marTop w:val="0"/>
      <w:marBottom w:val="0"/>
      <w:divBdr>
        <w:top w:val="none" w:sz="0" w:space="0" w:color="auto"/>
        <w:left w:val="none" w:sz="0" w:space="0" w:color="auto"/>
        <w:bottom w:val="none" w:sz="0" w:space="0" w:color="auto"/>
        <w:right w:val="none" w:sz="0" w:space="0" w:color="auto"/>
      </w:divBdr>
    </w:div>
    <w:div w:id="1810395211">
      <w:bodyDiv w:val="1"/>
      <w:marLeft w:val="0"/>
      <w:marRight w:val="0"/>
      <w:marTop w:val="0"/>
      <w:marBottom w:val="0"/>
      <w:divBdr>
        <w:top w:val="none" w:sz="0" w:space="0" w:color="auto"/>
        <w:left w:val="none" w:sz="0" w:space="0" w:color="auto"/>
        <w:bottom w:val="none" w:sz="0" w:space="0" w:color="auto"/>
        <w:right w:val="none" w:sz="0" w:space="0" w:color="auto"/>
      </w:divBdr>
    </w:div>
    <w:div w:id="19088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na-dsb.com/enterprise-fees/"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stats/ecb_statistics/escb/html/table.en.html?id=JDF_ICP_ECONOMIC_ACTIVITIES_ANR&amp;perio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29" ma:contentTypeDescription="Create a new document." ma:contentTypeScope="" ma:versionID="5d3949e60d0edaf837156e35ec7afb83">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60bd124a48f5422c7d548a7313825f43"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ad7c8c7-cbfe-4445-8c93-5e017a8041f1}" ma:internalName="TaxCatchAll" ma:showField="CatchAllData" ma:web="56e8fde9-f66a-4997-8251-f5f2550eef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1ab9889e-1560-4440-87cb-c03200e41b86">
      <Terms xmlns="http://schemas.microsoft.com/office/infopath/2007/PartnerControls"/>
    </lcf76f155ced4ddcb4097134ff3c332f>
    <TaxCatchAll xmlns="56e8fde9-f66a-4997-8251-f5f2550eef39" xsi:nil="true"/>
  </documentManagement>
</p:properties>
</file>

<file path=customXml/itemProps1.xml><?xml version="1.0" encoding="utf-8"?>
<ds:datastoreItem xmlns:ds="http://schemas.openxmlformats.org/officeDocument/2006/customXml" ds:itemID="{73BA8999-C854-40F3-ADCC-84ED9DAC7A62}">
  <ds:schemaRefs>
    <ds:schemaRef ds:uri="http://schemas.openxmlformats.org/officeDocument/2006/bibliography"/>
  </ds:schemaRefs>
</ds:datastoreItem>
</file>

<file path=customXml/itemProps2.xml><?xml version="1.0" encoding="utf-8"?>
<ds:datastoreItem xmlns:ds="http://schemas.openxmlformats.org/officeDocument/2006/customXml" ds:itemID="{A76ADF6C-9F8C-44A0-B7F3-16A852649436}"/>
</file>

<file path=customXml/itemProps3.xml><?xml version="1.0" encoding="utf-8"?>
<ds:datastoreItem xmlns:ds="http://schemas.openxmlformats.org/officeDocument/2006/customXml" ds:itemID="{9A6B76FA-E341-4BB4-A606-2F20B5D5EF0F}"/>
</file>

<file path=customXml/itemProps4.xml><?xml version="1.0" encoding="utf-8"?>
<ds:datastoreItem xmlns:ds="http://schemas.openxmlformats.org/officeDocument/2006/customXml" ds:itemID="{9D6BDCAA-2CA5-42CE-B5C1-653FF8C8671B}"/>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Alison Bargeron</cp:lastModifiedBy>
  <cp:revision>2</cp:revision>
  <dcterms:created xsi:type="dcterms:W3CDTF">2022-09-07T09:39:00Z</dcterms:created>
  <dcterms:modified xsi:type="dcterms:W3CDTF">2022-09-07T09:39:00Z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f0f196-c156-4853-9ddf-6281fb960a71_ContentBits">
    <vt:lpwstr>0</vt:lpwstr>
  </property>
  <property fmtid="{D5CDD505-2E9C-101B-9397-08002B2CF9AE}" pid="3" name="MediaServiceImageTags">
    <vt:lpwstr/>
  </property>
  <property fmtid="{D5CDD505-2E9C-101B-9397-08002B2CF9AE}" pid="4" name="ContentTypeId">
    <vt:lpwstr>0x010100350DD203F22D5E4D998BCDD61A96F6A5</vt:lpwstr>
  </property>
  <property fmtid="{D5CDD505-2E9C-101B-9397-08002B2CF9AE}" pid="5" name="MSIP_Label_87f0f196-c156-4853-9ddf-6281fb960a71_SiteId">
    <vt:lpwstr>b8d0a598-ad2d-4962-959c-25956142a347</vt:lpwstr>
  </property>
  <property fmtid="{D5CDD505-2E9C-101B-9397-08002B2CF9AE}" pid="6" name="MSIP_Label_87f0f196-c156-4853-9ddf-6281fb960a71_Method">
    <vt:lpwstr>Standard</vt:lpwstr>
  </property>
  <property fmtid="{D5CDD505-2E9C-101B-9397-08002B2CF9AE}" pid="7" name="MSIP_Label_87f0f196-c156-4853-9ddf-6281fb960a71_ActionId">
    <vt:lpwstr>64a100ec-0d2b-4586-99dd-ea6b5d69665c</vt:lpwstr>
  </property>
  <property fmtid="{D5CDD505-2E9C-101B-9397-08002B2CF9AE}" pid="8" name="MSIP_Label_87f0f196-c156-4853-9ddf-6281fb960a71_Name">
    <vt:lpwstr>87f0f196-c156-4853-9ddf-6281fb960a71</vt:lpwstr>
  </property>
  <property fmtid="{D5CDD505-2E9C-101B-9397-08002B2CF9AE}" pid="9" name="MSIP_Label_87f0f196-c156-4853-9ddf-6281fb960a71_Enabled">
    <vt:lpwstr>true</vt:lpwstr>
  </property>
  <property fmtid="{D5CDD505-2E9C-101B-9397-08002B2CF9AE}" pid="10" name="MSIP_Label_87f0f196-c156-4853-9ddf-6281fb960a71_SetDate">
    <vt:lpwstr>2022-09-06T00:07:57Z</vt:lpwstr>
  </property>
</Properties>
</file>